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C1" w:rsidRPr="00C20412" w:rsidRDefault="003C3BC1" w:rsidP="00DA264C">
      <w:pPr>
        <w:rPr>
          <w:b/>
        </w:rPr>
      </w:pPr>
      <w:r w:rsidRPr="00C20412">
        <w:rPr>
          <w:b/>
        </w:rPr>
        <w:t>Obrazac za IROP</w:t>
      </w:r>
    </w:p>
    <w:p w:rsidR="003C3BC1" w:rsidRPr="00C20412" w:rsidRDefault="003C3BC1" w:rsidP="00DA264C">
      <w:pPr>
        <w:rPr>
          <w:b/>
        </w:rPr>
      </w:pPr>
    </w:p>
    <w:p w:rsidR="0062341B" w:rsidRPr="00C20412" w:rsidRDefault="002F3E7B" w:rsidP="008E47C7">
      <w:pPr>
        <w:spacing w:line="360" w:lineRule="auto"/>
        <w:rPr>
          <w:b/>
        </w:rPr>
      </w:pPr>
      <w:r w:rsidRPr="00C20412">
        <w:rPr>
          <w:b/>
        </w:rPr>
        <w:t>Učenik/ca, razred i odjeljenje</w:t>
      </w:r>
      <w:r w:rsidR="00D31486" w:rsidRPr="00C20412">
        <w:rPr>
          <w:b/>
        </w:rPr>
        <w:t xml:space="preserve">: </w:t>
      </w:r>
      <w:r w:rsidR="00734A6E">
        <w:rPr>
          <w:i/>
          <w:u w:val="single"/>
        </w:rPr>
        <w:t>IX</w:t>
      </w:r>
      <w:r w:rsidRPr="00C20412">
        <w:rPr>
          <w:b/>
        </w:rPr>
        <w:tab/>
      </w:r>
    </w:p>
    <w:p w:rsidR="003B4D22" w:rsidRPr="00C20412" w:rsidRDefault="0052719E" w:rsidP="008E47C7">
      <w:pPr>
        <w:spacing w:line="360" w:lineRule="auto"/>
        <w:rPr>
          <w:b/>
        </w:rPr>
      </w:pPr>
      <w:r w:rsidRPr="00C20412">
        <w:rPr>
          <w:b/>
        </w:rPr>
        <w:t>Škola:</w:t>
      </w:r>
      <w:r w:rsidR="00F21A46">
        <w:rPr>
          <w:b/>
        </w:rPr>
        <w:t xml:space="preserve"> </w:t>
      </w:r>
      <w:r w:rsidRPr="00C20412">
        <w:rPr>
          <w:i/>
          <w:u w:val="single"/>
        </w:rPr>
        <w:t>JU</w:t>
      </w:r>
      <w:r w:rsidR="00F21A46">
        <w:rPr>
          <w:i/>
          <w:u w:val="single"/>
        </w:rPr>
        <w:t xml:space="preserve"> </w:t>
      </w:r>
      <w:r w:rsidRPr="00C20412">
        <w:rPr>
          <w:i/>
          <w:u w:val="single"/>
        </w:rPr>
        <w:t>OŠ “21. maj”</w:t>
      </w:r>
      <w:r w:rsidR="00641151" w:rsidRPr="00C20412">
        <w:rPr>
          <w:i/>
          <w:u w:val="single"/>
        </w:rPr>
        <w:t xml:space="preserve"> Podgorica</w:t>
      </w:r>
    </w:p>
    <w:p w:rsidR="00B9550F" w:rsidRPr="00C20412" w:rsidRDefault="00C63BC6" w:rsidP="008E47C7">
      <w:pPr>
        <w:spacing w:line="360" w:lineRule="auto"/>
        <w:rPr>
          <w:b/>
        </w:rPr>
      </w:pPr>
      <w:r w:rsidRPr="00C20412">
        <w:rPr>
          <w:b/>
        </w:rPr>
        <w:t>Period realizacije:</w:t>
      </w:r>
      <w:r w:rsidR="00F21A46">
        <w:rPr>
          <w:b/>
        </w:rPr>
        <w:t xml:space="preserve"> </w:t>
      </w:r>
      <w:r w:rsidR="006D2F6E">
        <w:rPr>
          <w:i/>
          <w:u w:val="single"/>
        </w:rPr>
        <w:t>drugo</w:t>
      </w:r>
      <w:r w:rsidR="00F239BA" w:rsidRPr="00C20412">
        <w:rPr>
          <w:i/>
          <w:u w:val="single"/>
        </w:rPr>
        <w:t xml:space="preserve"> polugođe školske 201</w:t>
      </w:r>
      <w:r w:rsidR="00734A6E">
        <w:rPr>
          <w:i/>
          <w:u w:val="single"/>
        </w:rPr>
        <w:t>8</w:t>
      </w:r>
      <w:r w:rsidR="00F239BA" w:rsidRPr="00C20412">
        <w:rPr>
          <w:i/>
          <w:u w:val="single"/>
        </w:rPr>
        <w:t>-1</w:t>
      </w:r>
      <w:r w:rsidR="00734A6E">
        <w:rPr>
          <w:i/>
          <w:u w:val="single"/>
        </w:rPr>
        <w:t>9</w:t>
      </w:r>
      <w:r w:rsidR="00DB3646" w:rsidRPr="00C20412">
        <w:rPr>
          <w:i/>
          <w:u w:val="single"/>
        </w:rPr>
        <w:t>.</w:t>
      </w:r>
      <w:r w:rsidR="00C305DC" w:rsidRPr="00C20412">
        <w:rPr>
          <w:i/>
          <w:u w:val="single"/>
        </w:rPr>
        <w:t xml:space="preserve"> godine</w:t>
      </w:r>
    </w:p>
    <w:p w:rsidR="00B758EB" w:rsidRPr="00C20412" w:rsidRDefault="0052719E" w:rsidP="008E47C7">
      <w:pPr>
        <w:spacing w:line="360" w:lineRule="auto"/>
        <w:rPr>
          <w:u w:val="single"/>
        </w:rPr>
      </w:pPr>
      <w:r w:rsidRPr="00C20412">
        <w:rPr>
          <w:b/>
        </w:rPr>
        <w:t>R</w:t>
      </w:r>
      <w:r w:rsidR="00AF42AD" w:rsidRPr="00C20412">
        <w:rPr>
          <w:b/>
        </w:rPr>
        <w:t>oditelji/staratelji</w:t>
      </w:r>
      <w:r w:rsidR="00F173B9" w:rsidRPr="00C20412">
        <w:rPr>
          <w:b/>
        </w:rPr>
        <w:t>:</w:t>
      </w:r>
      <w:r w:rsidR="00F21A46">
        <w:rPr>
          <w:b/>
        </w:rPr>
        <w:t xml:space="preserve"> </w:t>
      </w:r>
      <w:bookmarkStart w:id="0" w:name="_GoBack"/>
      <w:bookmarkEnd w:id="0"/>
    </w:p>
    <w:p w:rsidR="002F3E7B" w:rsidRPr="00C20412" w:rsidRDefault="002F3E7B" w:rsidP="002F3E7B">
      <w:pPr>
        <w:jc w:val="both"/>
        <w:rPr>
          <w:b/>
        </w:rPr>
      </w:pPr>
      <w:r w:rsidRPr="00C20412">
        <w:rPr>
          <w:b/>
        </w:rPr>
        <w:t xml:space="preserve">Smetnja/teškoća u razvoju đeteta i </w:t>
      </w:r>
      <w:r w:rsidR="00D07E75" w:rsidRPr="00C20412">
        <w:rPr>
          <w:b/>
        </w:rPr>
        <w:t xml:space="preserve">ključne </w:t>
      </w:r>
      <w:r w:rsidRPr="00C20412">
        <w:rPr>
          <w:b/>
        </w:rPr>
        <w:t>preporuke Komisije:</w:t>
      </w:r>
    </w:p>
    <w:p w:rsidR="00B758EB" w:rsidRPr="00C20412" w:rsidRDefault="00B758EB" w:rsidP="002F3E7B">
      <w:pPr>
        <w:jc w:val="both"/>
        <w:rPr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3B4D22" w:rsidRPr="00C20412" w:rsidTr="0025187B">
        <w:trPr>
          <w:trHeight w:val="350"/>
        </w:trPr>
        <w:tc>
          <w:tcPr>
            <w:tcW w:w="10881" w:type="dxa"/>
            <w:shd w:val="clear" w:color="auto" w:fill="D9D9D9" w:themeFill="background1" w:themeFillShade="D9"/>
          </w:tcPr>
          <w:p w:rsidR="002D67E7" w:rsidRPr="00C20412" w:rsidRDefault="002D67E7" w:rsidP="0033501E">
            <w:pPr>
              <w:spacing w:line="276" w:lineRule="auto"/>
              <w:jc w:val="both"/>
            </w:pPr>
            <w:r w:rsidRPr="00C20412">
              <w:t xml:space="preserve">Senzorne smetnje </w:t>
            </w:r>
            <w:r w:rsidR="0033501E" w:rsidRPr="00C20412">
              <w:t>–</w:t>
            </w:r>
            <w:r w:rsidRPr="00C20412">
              <w:t xml:space="preserve"> autizam</w:t>
            </w:r>
          </w:p>
          <w:p w:rsidR="0033501E" w:rsidRPr="00C20412" w:rsidRDefault="0033501E" w:rsidP="0033501E">
            <w:pPr>
              <w:spacing w:line="276" w:lineRule="auto"/>
              <w:jc w:val="both"/>
            </w:pPr>
          </w:p>
          <w:p w:rsidR="00E164B3" w:rsidRPr="00C20412" w:rsidRDefault="002D67E7" w:rsidP="005209BC">
            <w:pPr>
              <w:spacing w:line="276" w:lineRule="auto"/>
              <w:jc w:val="both"/>
            </w:pPr>
            <w:r w:rsidRPr="00C20412">
              <w:t xml:space="preserve">Potrebno je raditi prilagođavanje u nastavi. Posebno u predmetnim programima koji zahtijevaju apstrahovanje. Upravo tu </w:t>
            </w:r>
            <w:r w:rsidRPr="00C20412">
              <w:rPr>
                <w:b/>
              </w:rPr>
              <w:t>omogućiti povezivanje sa bukvalnom životnom</w:t>
            </w:r>
            <w:r w:rsidR="00D35659" w:rsidRPr="00C20412">
              <w:rPr>
                <w:b/>
              </w:rPr>
              <w:t xml:space="preserve"> upotrebom, potom slikovne prika</w:t>
            </w:r>
            <w:r w:rsidRPr="00C20412">
              <w:rPr>
                <w:b/>
              </w:rPr>
              <w:t>ze, materijal koji je instruktivnog karaktera.Potrebno je unaprijed dati okvir očekivanja, precizirati što će se dešavati, što slijedi, koliko traje.</w:t>
            </w:r>
            <w:r w:rsidRPr="00C20412">
              <w:t xml:space="preserve"> Ovaj princip koristiti i kod prilagođavanja nastavnog procesa. Pokazati i demonstrirati očiglednu primjenu onoga što j</w:t>
            </w:r>
            <w:r w:rsidR="005209BC" w:rsidRPr="00C20412">
              <w:t>e nastavni sadržaj.</w:t>
            </w:r>
            <w:r w:rsidRPr="00C20412">
              <w:t xml:space="preserve"> S obzirom na razvojnu fazu predla</w:t>
            </w:r>
            <w:r w:rsidR="00D35659" w:rsidRPr="00C20412">
              <w:t>ž</w:t>
            </w:r>
            <w:r w:rsidRPr="00C20412">
              <w:t>e se da mu se kroz društv</w:t>
            </w:r>
            <w:r w:rsidR="00D35659" w:rsidRPr="00C20412">
              <w:t>ene priče predstave situacij</w:t>
            </w:r>
            <w:r w:rsidRPr="00C20412">
              <w:t>e, promjene koje mu se dešavaju, očekivanja jer će na taj način ovl</w:t>
            </w:r>
            <w:r w:rsidR="00D35659" w:rsidRPr="00C20412">
              <w:t>adati sobom, poželjnim ponašanje</w:t>
            </w:r>
            <w:r w:rsidRPr="00C20412">
              <w:t>m, usvojiti dozvoljeno/nedozvoljeno. Razvijati mišljenje, koncentraciju i pažnju, podsticat</w:t>
            </w:r>
            <w:r w:rsidR="00D35659" w:rsidRPr="00C20412">
              <w:t>i pravila ponašanja, struktuiran rad, komunikaciju sa vršnjacim</w:t>
            </w:r>
            <w:r w:rsidRPr="00C20412">
              <w:t xml:space="preserve">a i odraslima. </w:t>
            </w:r>
            <w:r w:rsidRPr="00C20412">
              <w:rPr>
                <w:b/>
              </w:rPr>
              <w:t>Prilagoditi zahtjeve mogućnostima dječaka</w:t>
            </w:r>
            <w:r w:rsidR="00D35659" w:rsidRPr="00C20412">
              <w:rPr>
                <w:b/>
              </w:rPr>
              <w:t>, davati d</w:t>
            </w:r>
            <w:r w:rsidRPr="00C20412">
              <w:rPr>
                <w:b/>
              </w:rPr>
              <w:t xml:space="preserve">uže vrijeme za rad, reducirati </w:t>
            </w:r>
            <w:r w:rsidR="00D35659" w:rsidRPr="00C20412">
              <w:rPr>
                <w:b/>
              </w:rPr>
              <w:t>sadržaj, insistirati na suštini</w:t>
            </w:r>
            <w:r w:rsidRPr="00C20412">
              <w:rPr>
                <w:b/>
              </w:rPr>
              <w:t>, pro</w:t>
            </w:r>
            <w:r w:rsidR="00D35659" w:rsidRPr="00C20412">
              <w:rPr>
                <w:b/>
              </w:rPr>
              <w:t>vjeravati da li je učenik razum</w:t>
            </w:r>
            <w:r w:rsidRPr="00C20412">
              <w:rPr>
                <w:b/>
              </w:rPr>
              <w:t>io zadatak, inicirati i podsticati redovno vježbanje kod kuće, zahtjeve zadavati postupno i polaziti od jednostavnog ka složenijem.Rad kontinuir</w:t>
            </w:r>
            <w:r w:rsidR="00D35659" w:rsidRPr="00C20412">
              <w:rPr>
                <w:b/>
              </w:rPr>
              <w:t>ano podsticati očiglednim primjerima i po modelu ponaš</w:t>
            </w:r>
            <w:r w:rsidRPr="00C20412">
              <w:rPr>
                <w:b/>
              </w:rPr>
              <w:t>anja.</w:t>
            </w:r>
            <w:r w:rsidRPr="00C20412">
              <w:t xml:space="preserve"> Razvijati radne navike i odnos prema radu. Grafomotoriku razvijati i unapređivati u skladu sa mogućnostima dječaka. Iz učionice je neophodno redukovati i ukloniti sve što ometa pažnju i na stolu držati samo radni materijal. </w:t>
            </w:r>
            <w:r w:rsidRPr="00C20412">
              <w:rPr>
                <w:b/>
              </w:rPr>
              <w:t xml:space="preserve">Osigurati bezbjedan prostor, uslove </w:t>
            </w:r>
            <w:r w:rsidR="00D35659" w:rsidRPr="00C20412">
              <w:rPr>
                <w:b/>
              </w:rPr>
              <w:t>da dobro čuje, mjesto u prvoj kl</w:t>
            </w:r>
            <w:r w:rsidRPr="00C20412">
              <w:rPr>
                <w:b/>
              </w:rPr>
              <w:t>upi. Klupa treba da je udaljena od prozora, oglasne table, svega što mu ometa pažnju. Usmjeravati pažnju na vrlo ciljane i konkretne sadržaje. Primjenjivati postupnost i istrajnost u radu. Neophodno je govoriti kratkim rečenicama, po</w:t>
            </w:r>
            <w:r w:rsidR="00D35659" w:rsidRPr="00C20412">
              <w:rPr>
                <w:b/>
              </w:rPr>
              <w:t>ruke propratiti odgovarajućom m</w:t>
            </w:r>
            <w:r w:rsidRPr="00C20412">
              <w:rPr>
                <w:b/>
              </w:rPr>
              <w:t xml:space="preserve">imikom, gestovima, izrazom lica. Sve što se govori i radi treba ponavljati. Primjenjivati princip navođenja i dopunjavanja. </w:t>
            </w:r>
            <w:r w:rsidRPr="00C20412">
              <w:t xml:space="preserve">Kontinuirano podsticati i nagrađivati uložen trud u izradi zadataka i za uspješno praćenje instrukcija. Ohrabrivanjem raditi na prevazilaženju nesigurnosti i pojačavanju samopouzdanja. Obezbijediti podsticajnu radnu atmosferu. Pismeno i usmeno provjeravanje postignuća prilagoditi mogućnostima djeteta. Potrebno je češće provjeravanje naučenog u cilju zapamćivanja i vezivanja sadržaja za pažnju. </w:t>
            </w:r>
            <w:r w:rsidRPr="00C20412">
              <w:rPr>
                <w:b/>
              </w:rPr>
              <w:t>Materijal za čitanje i pisanje treba da budu kratki, jednostavni tekstovi, jasne i kratke rečenice sa najviše dvosložnih riječi, obavezno uvećan i boldovan tekst.</w:t>
            </w:r>
            <w:r w:rsidRPr="00C20412">
              <w:t xml:space="preserve"> Materijal za čitanje da odgovara nivou djeteta, jednostavne rečenice koje su dječaku jasne i na osnovu kojih će uspjeti da razumije pročitano. Vrlo je korisno da blizu table stoji veliki poster sa slovima i slika</w:t>
            </w:r>
            <w:r w:rsidR="00D35659" w:rsidRPr="00C20412">
              <w:t>ma</w:t>
            </w:r>
            <w:r w:rsidRPr="00C20412">
              <w:t xml:space="preserve"> za svako slovo da bi se dijete lakše sjetilo pojedinih slova i trajno ih zapamtilo. </w:t>
            </w:r>
            <w:r w:rsidRPr="00C20412">
              <w:rPr>
                <w:b/>
              </w:rPr>
              <w:t>Zapisati važne poruke u učenikovu svesku.</w:t>
            </w:r>
            <w:r w:rsidRPr="00C20412">
              <w:t xml:space="preserve"> Podsticati komunikaciju, inte</w:t>
            </w:r>
            <w:r w:rsidR="00D35659" w:rsidRPr="00C20412">
              <w:t>rakciju, socio-emoci</w:t>
            </w:r>
            <w:r w:rsidRPr="00C20412">
              <w:t xml:space="preserve">onalne odnose. </w:t>
            </w:r>
            <w:r w:rsidRPr="00C20412">
              <w:rPr>
                <w:b/>
              </w:rPr>
              <w:t>Primjenjivati aktivnosti i učenje u grupi vršnjaka.</w:t>
            </w:r>
          </w:p>
        </w:tc>
      </w:tr>
    </w:tbl>
    <w:p w:rsidR="00B758EB" w:rsidRPr="00C20412" w:rsidRDefault="00B758EB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758EB" w:rsidRPr="00C20412" w:rsidRDefault="00B758EB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758EB" w:rsidRPr="00C20412" w:rsidRDefault="00B758EB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209BC" w:rsidRPr="00C20412" w:rsidRDefault="005209BC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40C7A" w:rsidRPr="00C20412" w:rsidRDefault="00340C7A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40C7A" w:rsidRPr="00C20412" w:rsidRDefault="00340C7A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209BC" w:rsidRPr="00C20412" w:rsidRDefault="005209BC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17B98" w:rsidRPr="00C20412" w:rsidRDefault="005F54AF" w:rsidP="00390D44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20412">
        <w:rPr>
          <w:rFonts w:ascii="Times New Roman" w:hAnsi="Times New Roman"/>
          <w:b/>
          <w:noProof/>
          <w:sz w:val="24"/>
          <w:szCs w:val="24"/>
        </w:rPr>
        <w:lastRenderedPageBreak/>
        <w:t xml:space="preserve">Opis trenutnog funkcionisanja i potreba đeteta u odnosu na koje će se postaviti </w:t>
      </w:r>
      <w:r w:rsidR="008C4ED5" w:rsidRPr="00C20412">
        <w:rPr>
          <w:rFonts w:ascii="Times New Roman" w:hAnsi="Times New Roman"/>
          <w:b/>
          <w:noProof/>
          <w:sz w:val="24"/>
          <w:szCs w:val="24"/>
        </w:rPr>
        <w:t xml:space="preserve">razvojni i obrazovni </w:t>
      </w:r>
      <w:r w:rsidRPr="00C20412">
        <w:rPr>
          <w:rFonts w:ascii="Times New Roman" w:hAnsi="Times New Roman"/>
          <w:b/>
          <w:noProof/>
          <w:sz w:val="24"/>
          <w:szCs w:val="24"/>
        </w:rPr>
        <w:t xml:space="preserve">ciljevi i strategije rada </w:t>
      </w:r>
      <w:r w:rsidR="00344D4D" w:rsidRPr="00C20412">
        <w:rPr>
          <w:rFonts w:ascii="Times New Roman" w:hAnsi="Times New Roman"/>
          <w:noProof/>
          <w:sz w:val="24"/>
          <w:szCs w:val="24"/>
        </w:rPr>
        <w:t>(</w:t>
      </w:r>
      <w:r w:rsidR="00344D4D" w:rsidRPr="00C20412">
        <w:rPr>
          <w:rFonts w:ascii="Times New Roman" w:hAnsi="Times New Roman"/>
          <w:i/>
          <w:noProof/>
          <w:sz w:val="24"/>
          <w:szCs w:val="24"/>
        </w:rPr>
        <w:t>konkretne aktivnosti metode/oblici rada koje će se primijeniti)</w:t>
      </w:r>
      <w:r w:rsidRPr="00C20412">
        <w:rPr>
          <w:rFonts w:ascii="Times New Roman" w:hAnsi="Times New Roman"/>
          <w:b/>
          <w:noProof/>
          <w:sz w:val="24"/>
          <w:szCs w:val="24"/>
        </w:rPr>
        <w:t>za predviđeni vremenski period</w:t>
      </w:r>
    </w:p>
    <w:tbl>
      <w:tblPr>
        <w:tblpPr w:leftFromText="180" w:rightFromText="180" w:vertAnchor="text" w:horzAnchor="margin" w:tblpY="1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4819"/>
      </w:tblGrid>
      <w:tr w:rsidR="005D487E" w:rsidRPr="00C20412" w:rsidTr="0025187B">
        <w:trPr>
          <w:trHeight w:val="264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7E" w:rsidRPr="00C20412" w:rsidRDefault="005D487E" w:rsidP="0013084D">
            <w:pPr>
              <w:pStyle w:val="NoSpacing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487E" w:rsidRPr="00C20412" w:rsidRDefault="005D487E" w:rsidP="0013084D">
            <w:pPr>
              <w:pStyle w:val="NoSpacing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20412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Sposobnosti, očuvani potencijali i vještine đeteta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5D487E" w:rsidRPr="00C20412" w:rsidRDefault="005D487E" w:rsidP="007C461E">
            <w:pPr>
              <w:pStyle w:val="NoSpacing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20412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Oblasti u kojima je đetetu potrebna podrška</w:t>
            </w:r>
          </w:p>
        </w:tc>
      </w:tr>
      <w:tr w:rsidR="007C461E" w:rsidRPr="00C20412" w:rsidTr="0062341B">
        <w:trPr>
          <w:trHeight w:val="26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7C461E" w:rsidRPr="00C20412" w:rsidRDefault="007C461E" w:rsidP="0033501E">
            <w:pPr>
              <w:spacing w:line="276" w:lineRule="auto"/>
              <w:jc w:val="both"/>
              <w:rPr>
                <w:i/>
              </w:rPr>
            </w:pPr>
            <w:r w:rsidRPr="00C20412">
              <w:rPr>
                <w:i/>
              </w:rPr>
              <w:t>Sposobnosti učenja (pažnja, pamćenje, čitanje, pisanje, računanje...)</w:t>
            </w:r>
          </w:p>
          <w:p w:rsidR="0050755D" w:rsidRPr="00C20412" w:rsidRDefault="0050755D" w:rsidP="0033501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817A75" w:rsidRPr="00C20412" w:rsidRDefault="007F67FB" w:rsidP="00860144">
            <w:pPr>
              <w:spacing w:line="276" w:lineRule="auto"/>
              <w:jc w:val="both"/>
            </w:pPr>
            <w:r w:rsidRPr="00C20412">
              <w:t xml:space="preserve">Pažnju usmjerava i uspješno održava kada su zadaci primjereni njegovim mogućnostima. </w:t>
            </w:r>
            <w:r w:rsidR="00E164B3" w:rsidRPr="00C20412">
              <w:t>Ovladao j</w:t>
            </w:r>
            <w:r w:rsidR="00860144" w:rsidRPr="00C20412">
              <w:t>e čitanjem i pisanjem ćiriličnim</w:t>
            </w:r>
            <w:r w:rsidR="00E164B3" w:rsidRPr="00C20412">
              <w:t xml:space="preserve"> i </w:t>
            </w:r>
            <w:r w:rsidR="00860144" w:rsidRPr="00C20412">
              <w:t>latiničnim pismom</w:t>
            </w:r>
            <w:r w:rsidR="00ED374F" w:rsidRPr="00C20412">
              <w:t>, mada u posljednje vrijeme više koristi Latinicu.</w:t>
            </w:r>
            <w:r w:rsidR="007F1E90" w:rsidRPr="00C20412">
              <w:t xml:space="preserve">Piše štampanim slovima. </w:t>
            </w:r>
            <w:r w:rsidR="00E164B3" w:rsidRPr="00C20412">
              <w:t xml:space="preserve">Sklon je da prilikom čitanja i pisanja slova zamjenjuje sličnima po obliku. Kratak, jednostavan tekst djelimično razumije. </w:t>
            </w:r>
            <w:r w:rsidRPr="00C20412">
              <w:t>Računa uz pomo</w:t>
            </w:r>
            <w:r w:rsidR="007F1E90" w:rsidRPr="00C20412">
              <w:t>ć crteža, konkretnog materijala</w:t>
            </w:r>
            <w:r w:rsidR="00295F60" w:rsidRPr="00C20412">
              <w:t>, kalkulatora</w:t>
            </w:r>
            <w:r w:rsidR="007F1E90" w:rsidRPr="00C20412">
              <w:t>.</w:t>
            </w:r>
            <w:r w:rsidRPr="00C20412">
              <w:t xml:space="preserve"> Ima jake vizuelne funkcije, te se u radu najviše treba služiti tim putem.</w:t>
            </w:r>
            <w:r w:rsidR="00202733" w:rsidRPr="00C20412">
              <w:t xml:space="preserve"> Zainteresovan je za rad na kompjuteru.</w:t>
            </w:r>
          </w:p>
        </w:tc>
        <w:tc>
          <w:tcPr>
            <w:tcW w:w="4819" w:type="dxa"/>
          </w:tcPr>
          <w:p w:rsidR="007C461E" w:rsidRPr="00C20412" w:rsidRDefault="00542B1A" w:rsidP="00ED374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U učionici ga udaljiti od stvari koje mu ometaju pažnju. </w:t>
            </w:r>
            <w:r w:rsidR="00E851FB" w:rsidRPr="00C20412">
              <w:rPr>
                <w:rFonts w:ascii="Times New Roman" w:hAnsi="Times New Roman"/>
                <w:noProof/>
                <w:sz w:val="24"/>
                <w:szCs w:val="24"/>
              </w:rPr>
              <w:t>Omogućiti vizuelnu podršku, jasno predstavljenu, bez suvišnih detalja.</w:t>
            </w:r>
            <w:r w:rsidR="00202733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 Isticati ključne informacije, koje treba da upamti. Potrebno je </w:t>
            </w:r>
            <w:r w:rsidR="00ED374F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podsticati komunikaciju pisanim putem i samostalnost prilikom čitanja i razumijevanja teksta. </w:t>
            </w:r>
            <w:r w:rsidR="007F1E90" w:rsidRPr="00C20412">
              <w:rPr>
                <w:rFonts w:ascii="Times New Roman" w:hAnsi="Times New Roman"/>
                <w:noProof/>
                <w:sz w:val="24"/>
                <w:szCs w:val="24"/>
              </w:rPr>
              <w:t>Koristiti jednostavne rečenice, tekstove, zadatke u vidu povezivanja, dopunjavanja.</w:t>
            </w:r>
            <w:r w:rsidR="00274BBE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 Potrebno je uvećati font u pisanom materijalu.</w:t>
            </w:r>
          </w:p>
        </w:tc>
      </w:tr>
      <w:tr w:rsidR="007C461E" w:rsidRPr="00C20412" w:rsidTr="0062341B">
        <w:trPr>
          <w:trHeight w:val="264"/>
        </w:trPr>
        <w:tc>
          <w:tcPr>
            <w:tcW w:w="2093" w:type="dxa"/>
            <w:shd w:val="clear" w:color="auto" w:fill="auto"/>
          </w:tcPr>
          <w:p w:rsidR="007C461E" w:rsidRPr="00C20412" w:rsidRDefault="007C461E" w:rsidP="0033501E">
            <w:pPr>
              <w:spacing w:line="276" w:lineRule="auto"/>
              <w:jc w:val="both"/>
              <w:rPr>
                <w:i/>
              </w:rPr>
            </w:pPr>
            <w:r w:rsidRPr="00C20412">
              <w:rPr>
                <w:i/>
              </w:rPr>
              <w:t>Vještine komunikacije</w:t>
            </w:r>
          </w:p>
        </w:tc>
        <w:tc>
          <w:tcPr>
            <w:tcW w:w="3969" w:type="dxa"/>
            <w:shd w:val="clear" w:color="auto" w:fill="auto"/>
          </w:tcPr>
          <w:p w:rsidR="006B3C78" w:rsidRPr="00C20412" w:rsidRDefault="005B16BF" w:rsidP="0033501E">
            <w:pPr>
              <w:spacing w:line="276" w:lineRule="auto"/>
              <w:jc w:val="both"/>
            </w:pPr>
            <w:r w:rsidRPr="00C20412">
              <w:t>Služi se verbalnom komuni</w:t>
            </w:r>
            <w:r w:rsidR="00F91820" w:rsidRPr="00C20412">
              <w:t>kacijom usmenim putem, dok pisa</w:t>
            </w:r>
            <w:r w:rsidR="00EC265E" w:rsidRPr="00C20412">
              <w:t xml:space="preserve">nim putem otežano. </w:t>
            </w:r>
            <w:r w:rsidR="007F67FB" w:rsidRPr="00C20412">
              <w:t>Odgovara na pitanja i povremeno ih postavlja. Spontano komentariše dešavanja koja opaža.</w:t>
            </w:r>
          </w:p>
        </w:tc>
        <w:tc>
          <w:tcPr>
            <w:tcW w:w="4819" w:type="dxa"/>
          </w:tcPr>
          <w:p w:rsidR="005E7E9A" w:rsidRPr="00C20412" w:rsidRDefault="00EC265E" w:rsidP="0033501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Komunikacija u učionici se pokazuje otežanom. Kada ne razumije pitanje, ili ne zna odgovor, sklon je da ponavlja ono što je čuo. Potrebno je pokušati preformulisati pitanje. </w:t>
            </w:r>
            <w:r w:rsidR="007F67FB" w:rsidRPr="00C20412">
              <w:rPr>
                <w:rFonts w:ascii="Times New Roman" w:hAnsi="Times New Roman"/>
                <w:noProof/>
                <w:sz w:val="24"/>
                <w:szCs w:val="24"/>
              </w:rPr>
              <w:t>Ima teško</w:t>
            </w:r>
            <w:r w:rsidR="005B16BF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će da formuliše verbalni iskaz, pa može djelovati da riječi koje izgovara nisu u svrsi komunikacije. Uvijek probati naći značenje njegovih riječi i razlog zbog kojeg ih izgovara. </w:t>
            </w:r>
            <w:r w:rsidR="007F67FB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Obraćati mu se direktno, kratkim i </w:t>
            </w:r>
            <w:r w:rsidR="005B16BF" w:rsidRPr="00C20412">
              <w:rPr>
                <w:rFonts w:ascii="Times New Roman" w:hAnsi="Times New Roman"/>
                <w:noProof/>
                <w:sz w:val="24"/>
                <w:szCs w:val="24"/>
              </w:rPr>
              <w:t>jasnim rečenicama, gledajući ga u oči.</w:t>
            </w:r>
          </w:p>
        </w:tc>
      </w:tr>
      <w:tr w:rsidR="007C461E" w:rsidRPr="00C20412" w:rsidTr="0062341B">
        <w:trPr>
          <w:trHeight w:val="264"/>
        </w:trPr>
        <w:tc>
          <w:tcPr>
            <w:tcW w:w="2093" w:type="dxa"/>
            <w:shd w:val="clear" w:color="auto" w:fill="auto"/>
          </w:tcPr>
          <w:p w:rsidR="007C461E" w:rsidRPr="00C20412" w:rsidRDefault="007C461E" w:rsidP="0033501E">
            <w:pPr>
              <w:spacing w:line="276" w:lineRule="auto"/>
              <w:jc w:val="both"/>
              <w:rPr>
                <w:i/>
              </w:rPr>
            </w:pPr>
            <w:r w:rsidRPr="00C20412">
              <w:rPr>
                <w:i/>
              </w:rPr>
              <w:t>Socijalne vještine (uključujući ponašanje i sl.)</w:t>
            </w:r>
          </w:p>
          <w:p w:rsidR="0050755D" w:rsidRPr="00C20412" w:rsidRDefault="0050755D" w:rsidP="0033501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5E7E9A" w:rsidRPr="00C20412" w:rsidRDefault="006B366C" w:rsidP="0033501E">
            <w:pPr>
              <w:spacing w:line="276" w:lineRule="auto"/>
              <w:jc w:val="both"/>
            </w:pPr>
            <w:r w:rsidRPr="00C20412">
              <w:t>Voli da bude u društvu, nije sklon osamljivanju. Sa svojim odjeljenjem se bez nadzora odraslih kreće unutar i oko škole. Uočava nečije odsustvo i postavlja pitanja o tome. Voli igre, ali ne uspijeva da slijedi pravila.</w:t>
            </w:r>
          </w:p>
        </w:tc>
        <w:tc>
          <w:tcPr>
            <w:tcW w:w="4819" w:type="dxa"/>
          </w:tcPr>
          <w:p w:rsidR="007C461E" w:rsidRPr="00C20412" w:rsidRDefault="00CC2411" w:rsidP="0033501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0412">
              <w:rPr>
                <w:rFonts w:ascii="Times New Roman" w:hAnsi="Times New Roman"/>
                <w:noProof/>
                <w:sz w:val="24"/>
                <w:szCs w:val="24"/>
              </w:rPr>
              <w:t>Pojedina socijalna pravila koja želimo da usvoji, ponavljati u vidu jasne tvrdnje (npr. “U školi ne trčimo hodnicima”)</w:t>
            </w:r>
            <w:r w:rsidR="005478C1" w:rsidRPr="00C20412">
              <w:rPr>
                <w:rFonts w:ascii="Times New Roman" w:hAnsi="Times New Roman"/>
                <w:noProof/>
                <w:sz w:val="24"/>
                <w:szCs w:val="24"/>
              </w:rPr>
              <w:t>. Pospješivati interakciju sa vršnjacima radom u paru, grupnim radom. Kad god je moguće, podršku asistenta zamijeniti vršnjačkom podrškom.</w:t>
            </w:r>
          </w:p>
        </w:tc>
      </w:tr>
      <w:tr w:rsidR="007C461E" w:rsidRPr="00C20412" w:rsidTr="0062341B">
        <w:trPr>
          <w:trHeight w:val="264"/>
        </w:trPr>
        <w:tc>
          <w:tcPr>
            <w:tcW w:w="2093" w:type="dxa"/>
            <w:shd w:val="clear" w:color="auto" w:fill="auto"/>
          </w:tcPr>
          <w:p w:rsidR="0050755D" w:rsidRPr="00C20412" w:rsidRDefault="007C461E" w:rsidP="0033501E">
            <w:pPr>
              <w:spacing w:line="276" w:lineRule="auto"/>
              <w:jc w:val="both"/>
              <w:rPr>
                <w:i/>
              </w:rPr>
            </w:pPr>
            <w:r w:rsidRPr="00C20412">
              <w:rPr>
                <w:i/>
              </w:rPr>
              <w:t>Motoričke vještine (fin</w:t>
            </w:r>
            <w:r w:rsidR="00DA31F2" w:rsidRPr="00C20412">
              <w:rPr>
                <w:i/>
              </w:rPr>
              <w:t>a i krupna motorika, kretanje</w:t>
            </w:r>
            <w:r w:rsidRPr="00C20412">
              <w:rPr>
                <w:i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C461E" w:rsidRPr="00C20412" w:rsidRDefault="00EA58D0" w:rsidP="00ED374F">
            <w:pPr>
              <w:spacing w:line="276" w:lineRule="auto"/>
              <w:jc w:val="both"/>
            </w:pPr>
            <w:r w:rsidRPr="00C20412">
              <w:t xml:space="preserve">Samostalno </w:t>
            </w:r>
            <w:r w:rsidR="00903427" w:rsidRPr="00C20412">
              <w:t xml:space="preserve">se kreće u školi i školskom dvorištu. </w:t>
            </w:r>
            <w:r w:rsidR="00B758EB" w:rsidRPr="00C20412">
              <w:t>Trči, skače, igra se loptom</w:t>
            </w:r>
            <w:r w:rsidR="00860144" w:rsidRPr="00C20412">
              <w:t xml:space="preserve">, izvodi vježbe imitacijom </w:t>
            </w:r>
            <w:r w:rsidR="00ED374F" w:rsidRPr="00C20412">
              <w:t>i</w:t>
            </w:r>
            <w:r w:rsidR="00860144" w:rsidRPr="00C20412">
              <w:t xml:space="preserve"> na verbalni nalog</w:t>
            </w:r>
            <w:r w:rsidR="00B758EB" w:rsidRPr="00C20412">
              <w:t>. Fina motorika je izdiferencirana.</w:t>
            </w:r>
          </w:p>
        </w:tc>
        <w:tc>
          <w:tcPr>
            <w:tcW w:w="4819" w:type="dxa"/>
          </w:tcPr>
          <w:p w:rsidR="005E7E9A" w:rsidRPr="00C20412" w:rsidRDefault="00EA58D0" w:rsidP="00ED374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C20412">
              <w:rPr>
                <w:rFonts w:ascii="Times New Roman" w:hAnsi="Times New Roman"/>
                <w:noProof/>
                <w:sz w:val="24"/>
                <w:szCs w:val="24"/>
              </w:rPr>
              <w:t>Koordinacija pokreta</w:t>
            </w:r>
            <w:r w:rsidR="00903427" w:rsidRPr="00C20412">
              <w:rPr>
                <w:rFonts w:ascii="Times New Roman" w:hAnsi="Times New Roman"/>
                <w:noProof/>
                <w:sz w:val="24"/>
                <w:szCs w:val="24"/>
              </w:rPr>
              <w:t xml:space="preserve"> je slabija. </w:t>
            </w:r>
            <w:r w:rsidR="00ED374F" w:rsidRPr="00C20412">
              <w:rPr>
                <w:rFonts w:ascii="Times New Roman" w:hAnsi="Times New Roman"/>
                <w:noProof/>
                <w:sz w:val="24"/>
                <w:szCs w:val="24"/>
              </w:rPr>
              <w:t>Davati mu zadatke u kojima se zahtijevaju usmjereni pokreti, manipulacija predmetima i sl.</w:t>
            </w:r>
          </w:p>
        </w:tc>
      </w:tr>
      <w:tr w:rsidR="007C461E" w:rsidRPr="00C20412" w:rsidTr="008E47C7">
        <w:trPr>
          <w:trHeight w:val="264"/>
        </w:trPr>
        <w:tc>
          <w:tcPr>
            <w:tcW w:w="10881" w:type="dxa"/>
            <w:gridSpan w:val="3"/>
            <w:shd w:val="clear" w:color="auto" w:fill="D9D9D9" w:themeFill="background1" w:themeFillShade="D9"/>
          </w:tcPr>
          <w:p w:rsidR="002604EF" w:rsidRPr="00C20412" w:rsidRDefault="005E0105" w:rsidP="0033501E">
            <w:pPr>
              <w:spacing w:line="276" w:lineRule="auto"/>
              <w:jc w:val="both"/>
              <w:rPr>
                <w:rFonts w:eastAsia="Calibri"/>
              </w:rPr>
            </w:pPr>
            <w:r w:rsidRPr="00C20412">
              <w:rPr>
                <w:rFonts w:eastAsia="Calibri"/>
              </w:rPr>
              <w:t>Pomagala</w:t>
            </w:r>
            <w:r w:rsidRPr="00C20412">
              <w:rPr>
                <w:rFonts w:eastAsia="Calibri"/>
                <w:vertAlign w:val="superscript"/>
              </w:rPr>
              <w:footnoteReference w:id="1"/>
            </w:r>
            <w:r w:rsidRPr="00C20412">
              <w:rPr>
                <w:rFonts w:eastAsia="Calibri"/>
              </w:rPr>
              <w:t xml:space="preserve"> koja učenik/ca treba da koristi, prilagođavanje prostora/uslova...</w:t>
            </w:r>
          </w:p>
        </w:tc>
      </w:tr>
    </w:tbl>
    <w:p w:rsidR="007C461E" w:rsidRPr="00C20412" w:rsidRDefault="007C461E" w:rsidP="008230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 w:themeFill="background1"/>
        <w:jc w:val="both"/>
        <w:rPr>
          <w:rFonts w:ascii="Times New Roman" w:hAnsi="Times New Roman"/>
          <w:b/>
          <w:noProof/>
          <w:sz w:val="24"/>
          <w:szCs w:val="24"/>
        </w:rPr>
        <w:sectPr w:rsidR="007C461E" w:rsidRPr="00C20412" w:rsidSect="008E47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7114" w:rsidRPr="00DA7114" w:rsidRDefault="00DA7114" w:rsidP="00DA7114">
      <w:pPr>
        <w:jc w:val="both"/>
        <w:rPr>
          <w:b/>
        </w:rPr>
      </w:pPr>
      <w:r w:rsidRPr="00DA7114">
        <w:rPr>
          <w:b/>
          <w:i/>
        </w:rPr>
        <w:lastRenderedPageBreak/>
        <w:t xml:space="preserve">Ciljevi i strategije rada s djetetom: </w:t>
      </w:r>
      <w:r w:rsidRPr="00DA7114">
        <w:rPr>
          <w:b/>
          <w:i/>
          <w:u w:val="single"/>
        </w:rPr>
        <w:t>muzička kultura</w:t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  <w:i/>
        </w:rPr>
        <w:tab/>
      </w:r>
      <w:r w:rsidRPr="00DA7114">
        <w:rPr>
          <w:b/>
        </w:rPr>
        <w:t>Nastavnik-ca: Aleksandra Mijušković</w:t>
      </w:r>
    </w:p>
    <w:tbl>
      <w:tblPr>
        <w:tblpPr w:leftFromText="180" w:rightFromText="180" w:vertAnchor="text" w:horzAnchor="margin" w:tblpY="69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4111"/>
      </w:tblGrid>
      <w:tr w:rsidR="00DA7114" w:rsidRPr="00DA7114" w:rsidTr="00423A92">
        <w:trPr>
          <w:trHeight w:val="737"/>
        </w:trPr>
        <w:tc>
          <w:tcPr>
            <w:tcW w:w="4928" w:type="dxa"/>
            <w:shd w:val="clear" w:color="auto" w:fill="D9D9D9" w:themeFill="background1" w:themeFillShade="D9"/>
          </w:tcPr>
          <w:p w:rsidR="00DA7114" w:rsidRPr="00DA7114" w:rsidRDefault="00DA7114" w:rsidP="00DA7114">
            <w:pPr>
              <w:jc w:val="both"/>
              <w:rPr>
                <w:rFonts w:eastAsia="Times New Roman"/>
                <w:b/>
                <w:i/>
                <w:noProof w:val="0"/>
              </w:rPr>
            </w:pP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Cilj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predmetnoga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programa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usaglašen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sa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sposobnostima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potrebama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đeteta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  <w:vertAlign w:val="superscript"/>
              </w:rPr>
              <w:footnoteReference w:id="2"/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A7114" w:rsidRPr="00DA7114" w:rsidRDefault="00DA7114" w:rsidP="00DA7114">
            <w:pPr>
              <w:jc w:val="both"/>
              <w:rPr>
                <w:rFonts w:eastAsia="Times New Roman"/>
                <w:b/>
                <w:i/>
                <w:noProof w:val="0"/>
              </w:rPr>
            </w:pP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Precizno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navesti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konkretne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aktivnosti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/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metode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/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oblike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rada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  <w:vertAlign w:val="superscript"/>
              </w:rPr>
              <w:footnoteReference w:id="3"/>
            </w:r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kojima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se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postiže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postavljeni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razvojni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obrazovni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cilj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DA7114" w:rsidRPr="00DA7114" w:rsidRDefault="00DA7114" w:rsidP="00DA7114">
            <w:pPr>
              <w:jc w:val="both"/>
              <w:rPr>
                <w:rFonts w:eastAsia="Times New Roman"/>
                <w:b/>
                <w:i/>
                <w:noProof w:val="0"/>
              </w:rPr>
            </w:pP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Način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postupci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kojima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će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se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sprovesti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praćenje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,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provjera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vrednovanje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postignuća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(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razvojnog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i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 xml:space="preserve"> </w:t>
            </w:r>
            <w:proofErr w:type="spellStart"/>
            <w:r w:rsidRPr="00DA7114">
              <w:rPr>
                <w:rFonts w:eastAsia="Times New Roman"/>
                <w:b/>
                <w:i/>
                <w:noProof w:val="0"/>
              </w:rPr>
              <w:t>obrazovnog</w:t>
            </w:r>
            <w:proofErr w:type="spellEnd"/>
            <w:r w:rsidRPr="00DA7114">
              <w:rPr>
                <w:rFonts w:eastAsia="Times New Roman"/>
                <w:b/>
                <w:i/>
                <w:noProof w:val="0"/>
              </w:rPr>
              <w:t>)</w:t>
            </w:r>
            <w:r w:rsidRPr="00DA7114">
              <w:rPr>
                <w:rFonts w:eastAsia="Times New Roman"/>
                <w:b/>
                <w:i/>
                <w:noProof w:val="0"/>
                <w:vertAlign w:val="superscript"/>
              </w:rPr>
              <w:footnoteReference w:id="4"/>
            </w:r>
          </w:p>
        </w:tc>
      </w:tr>
      <w:tr w:rsidR="00DA7114" w:rsidRPr="00DA7114" w:rsidTr="00423A92">
        <w:trPr>
          <w:trHeight w:val="1774"/>
        </w:trPr>
        <w:tc>
          <w:tcPr>
            <w:tcW w:w="4928" w:type="dxa"/>
            <w:shd w:val="clear" w:color="auto" w:fill="auto"/>
          </w:tcPr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</w:p>
          <w:p w:rsidR="00DA7114" w:rsidRPr="00DA7114" w:rsidRDefault="00DA7114" w:rsidP="00DA7114">
            <w:pPr>
              <w:jc w:val="both"/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t>Razvijanje</w:t>
            </w:r>
            <w:proofErr w:type="spellEnd"/>
            <w:r w:rsidRPr="00DA7114">
              <w:t xml:space="preserve"> sposobnosti učenja: zapažanja i  povezivanja kroz vizuelne zadatke</w:t>
            </w:r>
          </w:p>
          <w:p w:rsidR="00DA7114" w:rsidRPr="00DA7114" w:rsidRDefault="00DA7114" w:rsidP="00DA7114">
            <w:pPr>
              <w:jc w:val="both"/>
            </w:pPr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</w:p>
        </w:tc>
        <w:tc>
          <w:tcPr>
            <w:tcW w:w="5386" w:type="dxa"/>
            <w:shd w:val="clear" w:color="auto" w:fill="auto"/>
          </w:tcPr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rPr>
                <w:noProof w:val="0"/>
              </w:rPr>
              <w:t>Grupiše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instrumente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na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slikama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prema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izgledu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načinu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sviranja</w:t>
            </w:r>
            <w:proofErr w:type="spellEnd"/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rPr>
                <w:noProof w:val="0"/>
              </w:rPr>
              <w:t>Zapisuje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njihova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imena</w:t>
            </w:r>
            <w:proofErr w:type="spellEnd"/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proofErr w:type="gramStart"/>
            <w:r w:rsidRPr="00DA7114">
              <w:rPr>
                <w:noProof w:val="0"/>
              </w:rPr>
              <w:t>Uočava</w:t>
            </w:r>
            <w:proofErr w:type="spellEnd"/>
            <w:r w:rsidRPr="00DA7114">
              <w:rPr>
                <w:noProof w:val="0"/>
              </w:rPr>
              <w:t xml:space="preserve">  </w:t>
            </w:r>
            <w:proofErr w:type="spellStart"/>
            <w:r w:rsidRPr="00DA7114">
              <w:rPr>
                <w:noProof w:val="0"/>
              </w:rPr>
              <w:t>instrumente</w:t>
            </w:r>
            <w:proofErr w:type="spellEnd"/>
            <w:proofErr w:type="gramEnd"/>
            <w:r w:rsidRPr="00DA7114">
              <w:rPr>
                <w:noProof w:val="0"/>
              </w:rPr>
              <w:t xml:space="preserve"> u </w:t>
            </w:r>
            <w:proofErr w:type="spellStart"/>
            <w:r w:rsidRPr="00DA7114">
              <w:rPr>
                <w:noProof w:val="0"/>
              </w:rPr>
              <w:t>orkestru</w:t>
            </w:r>
            <w:proofErr w:type="spellEnd"/>
            <w:r w:rsidRPr="00DA7114">
              <w:rPr>
                <w:noProof w:val="0"/>
              </w:rPr>
              <w:t xml:space="preserve"> </w:t>
            </w:r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-Na audio-</w:t>
            </w:r>
            <w:proofErr w:type="spellStart"/>
            <w:r w:rsidRPr="00DA7114">
              <w:rPr>
                <w:noProof w:val="0"/>
              </w:rPr>
              <w:t>vizuelnim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zapisima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prepoznaje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instrumente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koje</w:t>
            </w:r>
            <w:proofErr w:type="spellEnd"/>
            <w:r w:rsidRPr="00DA7114">
              <w:rPr>
                <w:noProof w:val="0"/>
              </w:rPr>
              <w:t xml:space="preserve"> je </w:t>
            </w:r>
            <w:proofErr w:type="spellStart"/>
            <w:r w:rsidRPr="00DA7114">
              <w:rPr>
                <w:noProof w:val="0"/>
              </w:rPr>
              <w:t>prepoznao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na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slikama</w:t>
            </w:r>
            <w:proofErr w:type="spellEnd"/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</w:p>
        </w:tc>
        <w:tc>
          <w:tcPr>
            <w:tcW w:w="4111" w:type="dxa"/>
          </w:tcPr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proofErr w:type="spellStart"/>
            <w:r w:rsidRPr="00DA7114">
              <w:rPr>
                <w:noProof w:val="0"/>
              </w:rPr>
              <w:t>Vrednuje</w:t>
            </w:r>
            <w:proofErr w:type="spellEnd"/>
            <w:r w:rsidRPr="00DA7114">
              <w:rPr>
                <w:noProof w:val="0"/>
              </w:rPr>
              <w:t xml:space="preserve"> se </w:t>
            </w:r>
            <w:proofErr w:type="spellStart"/>
            <w:r w:rsidRPr="00DA7114">
              <w:rPr>
                <w:noProof w:val="0"/>
              </w:rPr>
              <w:t>prepoznavanje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muzičkih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instrumenata</w:t>
            </w:r>
            <w:proofErr w:type="spellEnd"/>
          </w:p>
        </w:tc>
      </w:tr>
      <w:tr w:rsidR="00DA7114" w:rsidRPr="00DA7114" w:rsidTr="00423A92">
        <w:trPr>
          <w:trHeight w:val="1774"/>
        </w:trPr>
        <w:tc>
          <w:tcPr>
            <w:tcW w:w="4928" w:type="dxa"/>
            <w:shd w:val="clear" w:color="auto" w:fill="auto"/>
          </w:tcPr>
          <w:p w:rsidR="00DA7114" w:rsidRPr="00DA7114" w:rsidRDefault="00DA7114" w:rsidP="00DA7114">
            <w:pPr>
              <w:jc w:val="both"/>
            </w:pPr>
          </w:p>
          <w:p w:rsidR="00DA7114" w:rsidRPr="00DA7114" w:rsidRDefault="00DA7114" w:rsidP="00DA7114">
            <w:pPr>
              <w:jc w:val="both"/>
            </w:pPr>
          </w:p>
          <w:p w:rsidR="00DA7114" w:rsidRPr="00DA7114" w:rsidRDefault="00DA7114" w:rsidP="00DA7114">
            <w:pPr>
              <w:jc w:val="both"/>
            </w:pPr>
            <w:r w:rsidRPr="00DA7114">
              <w:t>-Razvijanje samopouzdanja kroz grupno muziciranje</w:t>
            </w:r>
          </w:p>
          <w:p w:rsidR="00DA7114" w:rsidRPr="00DA7114" w:rsidRDefault="00DA7114" w:rsidP="00DA7114">
            <w:pPr>
              <w:jc w:val="both"/>
            </w:pPr>
            <w:r w:rsidRPr="00DA7114">
              <w:t>-Podsticanje motoričkih vještina kroz ritmičke zadatke</w:t>
            </w:r>
          </w:p>
          <w:p w:rsidR="00DA7114" w:rsidRPr="00DA7114" w:rsidRDefault="00DA7114" w:rsidP="00DA7114">
            <w:pPr>
              <w:jc w:val="both"/>
            </w:pPr>
          </w:p>
          <w:p w:rsidR="00DA7114" w:rsidRPr="00DA7114" w:rsidRDefault="00DA7114" w:rsidP="00DA7114">
            <w:pPr>
              <w:spacing w:before="240"/>
              <w:rPr>
                <w:b/>
                <w:i/>
              </w:rPr>
            </w:pPr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</w:p>
        </w:tc>
        <w:tc>
          <w:tcPr>
            <w:tcW w:w="5386" w:type="dxa"/>
            <w:shd w:val="clear" w:color="auto" w:fill="auto"/>
          </w:tcPr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rPr>
                <w:noProof w:val="0"/>
              </w:rPr>
              <w:t>Sluša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vokalno-insrumentalno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izvođenje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pjesme</w:t>
            </w:r>
            <w:proofErr w:type="spellEnd"/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rPr>
                <w:noProof w:val="0"/>
              </w:rPr>
              <w:t>Prati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pokrete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svojih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drugara</w:t>
            </w:r>
            <w:proofErr w:type="spellEnd"/>
          </w:p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r w:rsidRPr="00DA7114">
              <w:rPr>
                <w:noProof w:val="0"/>
              </w:rPr>
              <w:t>-</w:t>
            </w:r>
            <w:proofErr w:type="spellStart"/>
            <w:r w:rsidRPr="00DA7114">
              <w:rPr>
                <w:noProof w:val="0"/>
              </w:rPr>
              <w:t>Improvizuje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ritmički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aranžman</w:t>
            </w:r>
            <w:proofErr w:type="spellEnd"/>
            <w:r w:rsidRPr="00DA7114">
              <w:rPr>
                <w:noProof w:val="0"/>
              </w:rPr>
              <w:t xml:space="preserve"> (u </w:t>
            </w:r>
            <w:proofErr w:type="spellStart"/>
            <w:r w:rsidRPr="00DA7114">
              <w:rPr>
                <w:noProof w:val="0"/>
              </w:rPr>
              <w:t>grupi</w:t>
            </w:r>
            <w:proofErr w:type="spellEnd"/>
            <w:r w:rsidRPr="00DA7114">
              <w:rPr>
                <w:noProof w:val="0"/>
              </w:rPr>
              <w:t xml:space="preserve">) </w:t>
            </w:r>
            <w:proofErr w:type="spellStart"/>
            <w:r w:rsidRPr="00DA7114">
              <w:rPr>
                <w:noProof w:val="0"/>
              </w:rPr>
              <w:t>na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instrument</w:t>
            </w:r>
            <w:r w:rsidR="00306054">
              <w:rPr>
                <w:noProof w:val="0"/>
              </w:rPr>
              <w:t>u</w:t>
            </w:r>
            <w:proofErr w:type="spellEnd"/>
            <w:r w:rsidRPr="00DA7114">
              <w:rPr>
                <w:noProof w:val="0"/>
              </w:rPr>
              <w:t xml:space="preserve"> po </w:t>
            </w:r>
            <w:proofErr w:type="spellStart"/>
            <w:r w:rsidRPr="00DA7114">
              <w:rPr>
                <w:noProof w:val="0"/>
              </w:rPr>
              <w:t>izboru</w:t>
            </w:r>
            <w:proofErr w:type="spellEnd"/>
            <w:r w:rsidRPr="00DA7114">
              <w:rPr>
                <w:noProof w:val="0"/>
              </w:rPr>
              <w:t xml:space="preserve"> (</w:t>
            </w:r>
            <w:proofErr w:type="spellStart"/>
            <w:proofErr w:type="gramStart"/>
            <w:r w:rsidRPr="00DA7114">
              <w:rPr>
                <w:noProof w:val="0"/>
              </w:rPr>
              <w:t>dlanovima,štapićima</w:t>
            </w:r>
            <w:proofErr w:type="spellEnd"/>
            <w:proofErr w:type="gramEnd"/>
            <w:r w:rsidRPr="00DA7114">
              <w:rPr>
                <w:noProof w:val="0"/>
              </w:rPr>
              <w:t xml:space="preserve">, </w:t>
            </w:r>
            <w:proofErr w:type="spellStart"/>
            <w:r w:rsidRPr="00DA7114">
              <w:rPr>
                <w:noProof w:val="0"/>
              </w:rPr>
              <w:t>zvečkama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ili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pokretima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tijela</w:t>
            </w:r>
            <w:proofErr w:type="spellEnd"/>
            <w:r w:rsidRPr="00DA7114">
              <w:rPr>
                <w:noProof w:val="0"/>
              </w:rPr>
              <w:t>...)</w:t>
            </w:r>
          </w:p>
        </w:tc>
        <w:tc>
          <w:tcPr>
            <w:tcW w:w="4111" w:type="dxa"/>
          </w:tcPr>
          <w:p w:rsidR="00DA7114" w:rsidRPr="00DA7114" w:rsidRDefault="00DA7114" w:rsidP="00DA7114">
            <w:pPr>
              <w:spacing w:before="240"/>
              <w:rPr>
                <w:noProof w:val="0"/>
              </w:rPr>
            </w:pPr>
            <w:proofErr w:type="spellStart"/>
            <w:r w:rsidRPr="00DA7114">
              <w:rPr>
                <w:noProof w:val="0"/>
              </w:rPr>
              <w:t>Vrednuje</w:t>
            </w:r>
            <w:proofErr w:type="spellEnd"/>
            <w:r w:rsidRPr="00DA7114">
              <w:rPr>
                <w:noProof w:val="0"/>
              </w:rPr>
              <w:t xml:space="preserve"> se </w:t>
            </w:r>
            <w:proofErr w:type="spellStart"/>
            <w:r w:rsidRPr="00DA7114">
              <w:rPr>
                <w:noProof w:val="0"/>
              </w:rPr>
              <w:t>učešće</w:t>
            </w:r>
            <w:proofErr w:type="spellEnd"/>
            <w:r w:rsidRPr="00DA7114">
              <w:rPr>
                <w:noProof w:val="0"/>
              </w:rPr>
              <w:t xml:space="preserve"> u </w:t>
            </w:r>
            <w:proofErr w:type="spellStart"/>
            <w:r w:rsidRPr="00DA7114">
              <w:rPr>
                <w:noProof w:val="0"/>
              </w:rPr>
              <w:t>grupnom</w:t>
            </w:r>
            <w:proofErr w:type="spellEnd"/>
            <w:r w:rsidRPr="00DA7114">
              <w:rPr>
                <w:noProof w:val="0"/>
              </w:rPr>
              <w:t xml:space="preserve"> </w:t>
            </w:r>
            <w:proofErr w:type="spellStart"/>
            <w:r w:rsidRPr="00DA7114">
              <w:rPr>
                <w:noProof w:val="0"/>
              </w:rPr>
              <w:t>muziciranju</w:t>
            </w:r>
            <w:proofErr w:type="spellEnd"/>
          </w:p>
        </w:tc>
      </w:tr>
    </w:tbl>
    <w:p w:rsidR="00DA7114" w:rsidRDefault="00DA7114" w:rsidP="00F75D36">
      <w:pPr>
        <w:spacing w:after="200" w:line="276" w:lineRule="auto"/>
      </w:pPr>
    </w:p>
    <w:p w:rsidR="00EB411F" w:rsidRPr="00C20412" w:rsidRDefault="00EB411F" w:rsidP="00F75D36">
      <w:pPr>
        <w:spacing w:after="200" w:line="276" w:lineRule="auto"/>
        <w:sectPr w:rsidR="00EB411F" w:rsidRPr="00C20412" w:rsidSect="002C3BF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15684" w:rsidRPr="00C20412" w:rsidTr="002C3BF7">
        <w:tc>
          <w:tcPr>
            <w:tcW w:w="10774" w:type="dxa"/>
            <w:shd w:val="clear" w:color="auto" w:fill="D9D9D9" w:themeFill="background1" w:themeFillShade="D9"/>
          </w:tcPr>
          <w:p w:rsidR="00FD7005" w:rsidRPr="00C20412" w:rsidRDefault="00FD7005" w:rsidP="00A322C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3BF7" w:rsidRPr="00C20412" w:rsidRDefault="00315684" w:rsidP="00A322C1">
            <w:pPr>
              <w:spacing w:after="240" w:line="276" w:lineRule="auto"/>
              <w:jc w:val="center"/>
              <w:rPr>
                <w:b/>
                <w:i/>
              </w:rPr>
            </w:pPr>
            <w:r w:rsidRPr="00C20412">
              <w:rPr>
                <w:b/>
                <w:i/>
              </w:rPr>
              <w:t>Čla</w:t>
            </w:r>
            <w:r w:rsidR="009C29D4" w:rsidRPr="00C20412">
              <w:rPr>
                <w:b/>
                <w:i/>
              </w:rPr>
              <w:t>novi tima koji pružaju podršku,</w:t>
            </w:r>
            <w:r w:rsidRPr="00C20412">
              <w:rPr>
                <w:b/>
                <w:i/>
              </w:rPr>
              <w:t xml:space="preserve"> opis uloga</w:t>
            </w:r>
            <w:r w:rsidR="009C29D4" w:rsidRPr="00C20412">
              <w:rPr>
                <w:b/>
                <w:i/>
              </w:rPr>
              <w:t>i zaduženja</w:t>
            </w:r>
            <w:r w:rsidR="00F71EEB" w:rsidRPr="00C20412">
              <w:rPr>
                <w:rStyle w:val="FootnoteReference"/>
                <w:b/>
                <w:i/>
              </w:rPr>
              <w:footnoteReference w:id="5"/>
            </w:r>
          </w:p>
        </w:tc>
      </w:tr>
      <w:tr w:rsidR="00F75D36" w:rsidRPr="00C20412" w:rsidTr="002C3BF7">
        <w:tc>
          <w:tcPr>
            <w:tcW w:w="10774" w:type="dxa"/>
          </w:tcPr>
          <w:p w:rsidR="00F75D36" w:rsidRDefault="00F75D36" w:rsidP="00A322C1">
            <w:pPr>
              <w:spacing w:line="276" w:lineRule="auto"/>
              <w:jc w:val="both"/>
              <w:rPr>
                <w:rFonts w:eastAsia="Calibri"/>
                <w:u w:val="single"/>
              </w:rPr>
            </w:pPr>
            <w:r w:rsidRPr="00C20412">
              <w:rPr>
                <w:rFonts w:eastAsia="Calibri"/>
                <w:u w:val="single"/>
              </w:rPr>
              <w:t>Direktorica: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rFonts w:eastAsia="Calibri"/>
                <w:u w:val="single"/>
              </w:rPr>
            </w:pPr>
          </w:p>
          <w:p w:rsidR="00F75D36" w:rsidRPr="00C20412" w:rsidRDefault="00F75D36" w:rsidP="00A322C1">
            <w:pPr>
              <w:spacing w:line="276" w:lineRule="auto"/>
              <w:jc w:val="both"/>
              <w:rPr>
                <w:rFonts w:eastAsia="Calibri"/>
              </w:rPr>
            </w:pPr>
            <w:r w:rsidRPr="00C20412">
              <w:rPr>
                <w:rFonts w:eastAsia="Calibri"/>
              </w:rPr>
              <w:t>Formira tim za izradu IROP-a. Organizuje timske sastanke i prati realizaciju IROP-a. Vodi računa o ispunjenju preporuka o prilagođavanju prostora, nabavci didaktičkih sredstava, pomagala...</w:t>
            </w:r>
          </w:p>
        </w:tc>
      </w:tr>
      <w:tr w:rsidR="00315684" w:rsidRPr="00C20412" w:rsidTr="002C3BF7">
        <w:tc>
          <w:tcPr>
            <w:tcW w:w="10774" w:type="dxa"/>
          </w:tcPr>
          <w:p w:rsidR="00DD6F14" w:rsidRDefault="00DD6F14" w:rsidP="00A322C1">
            <w:pPr>
              <w:spacing w:line="276" w:lineRule="auto"/>
              <w:jc w:val="both"/>
              <w:rPr>
                <w:u w:val="single"/>
              </w:rPr>
            </w:pPr>
            <w:r w:rsidRPr="00C20412">
              <w:rPr>
                <w:u w:val="single"/>
              </w:rPr>
              <w:t>Nastavni</w:t>
            </w:r>
            <w:r w:rsidR="0033501E" w:rsidRPr="00C20412">
              <w:rPr>
                <w:u w:val="single"/>
              </w:rPr>
              <w:t>k-</w:t>
            </w:r>
            <w:r w:rsidRPr="00C20412">
              <w:rPr>
                <w:u w:val="single"/>
              </w:rPr>
              <w:t>ca: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u w:val="single"/>
              </w:rPr>
            </w:pPr>
          </w:p>
          <w:p w:rsidR="001C0ACF" w:rsidRPr="00C20412" w:rsidRDefault="001C0ACF" w:rsidP="00A322C1">
            <w:pPr>
              <w:spacing w:line="276" w:lineRule="auto"/>
              <w:jc w:val="both"/>
            </w:pPr>
            <w:r w:rsidRPr="00C20412">
              <w:t xml:space="preserve">Priprema </w:t>
            </w:r>
            <w:r w:rsidR="00CE4EDD" w:rsidRPr="00C20412">
              <w:t>individualizovane zadatke i radni materijal za svaki čas. D</w:t>
            </w:r>
            <w:r w:rsidR="00983A40" w:rsidRPr="00C20412">
              <w:t>aje uputstva asistentu</w:t>
            </w:r>
            <w:r w:rsidR="009A178F" w:rsidRPr="00C20412">
              <w:t xml:space="preserve"> i </w:t>
            </w:r>
            <w:r w:rsidR="00AE3B68" w:rsidRPr="00C20412">
              <w:t>često obilazi učenika da isprati njegov</w:t>
            </w:r>
            <w:r w:rsidRPr="00C20412">
              <w:t xml:space="preserve"> rad</w:t>
            </w:r>
            <w:r w:rsidR="00950201" w:rsidRPr="00C20412">
              <w:t xml:space="preserve">. </w:t>
            </w:r>
            <w:r w:rsidR="00DD6F14" w:rsidRPr="00C20412">
              <w:t>U komunikaciji je sa roditeljima i defektologicom, izvještava ih o postignućima, predlaže mjere podrške. Prati, provjera</w:t>
            </w:r>
            <w:r w:rsidR="00AE3B68" w:rsidRPr="00C20412">
              <w:t>va i vrednuje postignuća učenika</w:t>
            </w:r>
            <w:r w:rsidR="00DD6F14" w:rsidRPr="00C20412">
              <w:t xml:space="preserve"> na nastavi.</w:t>
            </w:r>
          </w:p>
        </w:tc>
      </w:tr>
      <w:tr w:rsidR="00315684" w:rsidRPr="00C20412" w:rsidTr="002C3BF7">
        <w:tc>
          <w:tcPr>
            <w:tcW w:w="10774" w:type="dxa"/>
          </w:tcPr>
          <w:p w:rsidR="00DD6F14" w:rsidRDefault="00A322C1" w:rsidP="00A322C1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Defektološkinj</w:t>
            </w:r>
            <w:r w:rsidR="00983A40" w:rsidRPr="00C20412">
              <w:rPr>
                <w:u w:val="single"/>
              </w:rPr>
              <w:t>a</w:t>
            </w:r>
            <w:r w:rsidR="00DD6F14" w:rsidRPr="00C20412">
              <w:rPr>
                <w:u w:val="single"/>
              </w:rPr>
              <w:t xml:space="preserve">: 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u w:val="single"/>
              </w:rPr>
            </w:pPr>
          </w:p>
          <w:p w:rsidR="001C0ACF" w:rsidRPr="00C20412" w:rsidRDefault="007820B2" w:rsidP="00A322C1">
            <w:pPr>
              <w:spacing w:line="276" w:lineRule="auto"/>
              <w:jc w:val="both"/>
            </w:pPr>
            <w:r w:rsidRPr="00C20412">
              <w:t>Izvodi defektološki tretman</w:t>
            </w:r>
            <w:r w:rsidR="00C305DC" w:rsidRPr="00C20412">
              <w:t>jednom</w:t>
            </w:r>
            <w:r w:rsidR="009A178F" w:rsidRPr="00C20412">
              <w:t xml:space="preserve"> nedjeljno</w:t>
            </w:r>
            <w:r w:rsidR="001C0ACF" w:rsidRPr="00C20412">
              <w:t>. Podstiče</w:t>
            </w:r>
            <w:r w:rsidR="00F21A46">
              <w:t xml:space="preserve"> </w:t>
            </w:r>
            <w:r w:rsidR="0024337D" w:rsidRPr="00C20412">
              <w:t>razvoj socijalnih vještina,</w:t>
            </w:r>
            <w:r w:rsidR="00683A8A">
              <w:t xml:space="preserve"> </w:t>
            </w:r>
            <w:r w:rsidR="0054216A" w:rsidRPr="00C20412">
              <w:t>komunikaciju, funkcionalno čitanje i pisanje</w:t>
            </w:r>
            <w:r w:rsidR="00983A40" w:rsidRPr="00C20412">
              <w:t>.</w:t>
            </w:r>
            <w:r w:rsidR="00011182">
              <w:t xml:space="preserve"> </w:t>
            </w:r>
            <w:r w:rsidR="0033501E" w:rsidRPr="00C20412">
              <w:t>Na zahtjev nastavnika-ce, daje prijedloge prilagođavanja određenih sadržaja i pomaže u pripremi radnog materijala.</w:t>
            </w:r>
            <w:r w:rsidR="000C7295">
              <w:t xml:space="preserve"> </w:t>
            </w:r>
            <w:r w:rsidR="00373ECF" w:rsidRPr="00C20412">
              <w:t>Povremeno dolazi na nastavu radi praćenja</w:t>
            </w:r>
            <w:r w:rsidR="00BA2DA0" w:rsidRPr="00C20412">
              <w:t xml:space="preserve"> rada učenika</w:t>
            </w:r>
            <w:r w:rsidR="00373ECF" w:rsidRPr="00C20412">
              <w:t>.</w:t>
            </w:r>
            <w:r w:rsidR="000C7295">
              <w:t xml:space="preserve"> </w:t>
            </w:r>
            <w:r w:rsidRPr="00C20412">
              <w:t>U komunikaciji je sa roditeljima i nastavni</w:t>
            </w:r>
            <w:r w:rsidR="0033501E" w:rsidRPr="00C20412">
              <w:t>kom-</w:t>
            </w:r>
            <w:r w:rsidRPr="00C20412">
              <w:t>com, izvještava ih o postignućima i predlaže mjere podrške.</w:t>
            </w:r>
          </w:p>
        </w:tc>
      </w:tr>
      <w:tr w:rsidR="00A322C1" w:rsidRPr="00C20412" w:rsidTr="002C3BF7">
        <w:tc>
          <w:tcPr>
            <w:tcW w:w="10774" w:type="dxa"/>
          </w:tcPr>
          <w:p w:rsidR="00A322C1" w:rsidRDefault="00A322C1" w:rsidP="00A322C1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Psihološkinja:</w:t>
            </w:r>
          </w:p>
          <w:p w:rsidR="00A322C1" w:rsidRDefault="00A322C1" w:rsidP="00A322C1">
            <w:pPr>
              <w:spacing w:line="276" w:lineRule="auto"/>
              <w:jc w:val="both"/>
            </w:pPr>
          </w:p>
          <w:p w:rsidR="00A322C1" w:rsidRPr="00A322C1" w:rsidRDefault="00A322C1" w:rsidP="00A322C1">
            <w:pPr>
              <w:spacing w:line="276" w:lineRule="auto"/>
              <w:jc w:val="both"/>
            </w:pPr>
            <w:r>
              <w:t>Učestvuje u timskim sastancima i na osnovu izvještavanja nastavnice predlaže moguće dalje strategije u cilju osnaživanja i razvijanja potencijala djeteta. Prati grupnu dinamiku u razredu i u saradnji sa nastavnicom (po potrebi) realizuje aktivnosti u cilju boljeg razumijevanja i prihvatanja. Po potrebi pruža psihološku podršku učeniku i roditeljima.</w:t>
            </w:r>
          </w:p>
        </w:tc>
      </w:tr>
      <w:tr w:rsidR="00315684" w:rsidRPr="00C20412" w:rsidTr="002C3BF7">
        <w:tc>
          <w:tcPr>
            <w:tcW w:w="10774" w:type="dxa"/>
          </w:tcPr>
          <w:p w:rsidR="007820B2" w:rsidRDefault="00A322C1" w:rsidP="00A322C1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Pedagoškinj</w:t>
            </w:r>
            <w:r w:rsidR="007820B2" w:rsidRPr="00C20412">
              <w:rPr>
                <w:u w:val="single"/>
              </w:rPr>
              <w:t>a: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u w:val="single"/>
              </w:rPr>
            </w:pPr>
          </w:p>
          <w:p w:rsidR="000C5796" w:rsidRPr="00C20412" w:rsidRDefault="007820B2" w:rsidP="00A322C1">
            <w:pPr>
              <w:spacing w:line="276" w:lineRule="auto"/>
              <w:jc w:val="both"/>
            </w:pPr>
            <w:r w:rsidRPr="00C20412">
              <w:t>Učestvuje na timskim sastancima, gdje procjenjuje adekvatnost ciljeva i strategija, učestvuje u procjeni i vrednovanju postignuća, savjetuje nastavnike i roditelje.</w:t>
            </w:r>
          </w:p>
        </w:tc>
      </w:tr>
      <w:tr w:rsidR="003C3BC1" w:rsidRPr="00C20412" w:rsidTr="002C3BF7">
        <w:tc>
          <w:tcPr>
            <w:tcW w:w="10774" w:type="dxa"/>
          </w:tcPr>
          <w:p w:rsidR="007820B2" w:rsidRDefault="007820B2" w:rsidP="00A322C1">
            <w:pPr>
              <w:spacing w:line="276" w:lineRule="auto"/>
              <w:jc w:val="both"/>
              <w:rPr>
                <w:u w:val="single"/>
              </w:rPr>
            </w:pPr>
            <w:r w:rsidRPr="00C20412">
              <w:rPr>
                <w:u w:val="single"/>
              </w:rPr>
              <w:t>Roditelj/staratelj: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u w:val="single"/>
              </w:rPr>
            </w:pPr>
          </w:p>
          <w:p w:rsidR="005E0D0E" w:rsidRPr="00C20412" w:rsidRDefault="00BA2DA0" w:rsidP="00A322C1">
            <w:pPr>
              <w:spacing w:line="276" w:lineRule="auto"/>
              <w:jc w:val="both"/>
            </w:pPr>
            <w:r w:rsidRPr="00C20412">
              <w:t>Ponavljaju gradivo sa učenik</w:t>
            </w:r>
            <w:r w:rsidR="00C94B2C" w:rsidRPr="00C20412">
              <w:t>om kod kuće i to slične zadatke onima koje radi na času. Na timskim sastancima i u m</w:t>
            </w:r>
            <w:r w:rsidR="000D7B2B" w:rsidRPr="00C20412">
              <w:t>eđuvremenu iznose svoja zapažanja</w:t>
            </w:r>
            <w:r w:rsidR="00C94B2C" w:rsidRPr="00C20412">
              <w:t xml:space="preserve"> o postignućima i predlažu mjere podrške.</w:t>
            </w:r>
          </w:p>
        </w:tc>
      </w:tr>
      <w:tr w:rsidR="005E0D0E" w:rsidRPr="00C20412" w:rsidTr="002C3BF7">
        <w:tc>
          <w:tcPr>
            <w:tcW w:w="10774" w:type="dxa"/>
          </w:tcPr>
          <w:p w:rsidR="005E0D0E" w:rsidRDefault="005E0D0E" w:rsidP="00A322C1">
            <w:pPr>
              <w:spacing w:line="276" w:lineRule="auto"/>
              <w:jc w:val="both"/>
              <w:rPr>
                <w:u w:val="single"/>
              </w:rPr>
            </w:pPr>
            <w:r w:rsidRPr="00C20412">
              <w:rPr>
                <w:u w:val="single"/>
              </w:rPr>
              <w:t>Asistent:</w:t>
            </w:r>
          </w:p>
          <w:p w:rsidR="00A322C1" w:rsidRPr="00C20412" w:rsidRDefault="00A322C1" w:rsidP="00A322C1">
            <w:pPr>
              <w:spacing w:line="276" w:lineRule="auto"/>
              <w:jc w:val="both"/>
              <w:rPr>
                <w:u w:val="single"/>
              </w:rPr>
            </w:pPr>
          </w:p>
          <w:p w:rsidR="005E0D0E" w:rsidRPr="00C20412" w:rsidRDefault="0096623A" w:rsidP="00A322C1">
            <w:pPr>
              <w:spacing w:line="276" w:lineRule="auto"/>
              <w:jc w:val="both"/>
            </w:pPr>
            <w:r w:rsidRPr="00C20412">
              <w:t xml:space="preserve">Sa učenikom je od 1. do </w:t>
            </w:r>
            <w:r w:rsidR="003A0F32" w:rsidRPr="00C20412">
              <w:t>kraja 5</w:t>
            </w:r>
            <w:r w:rsidRPr="00C20412">
              <w:t>. časa. Radi</w:t>
            </w:r>
            <w:r w:rsidR="005E0D0E" w:rsidRPr="00C20412">
              <w:t xml:space="preserve"> po instrukcijama nastavnika-ce. Konsultuje se sa defektologicom o odgovarajućem pristupu. Kad god je moguće, dopušta da učenik radi samostalno. </w:t>
            </w:r>
            <w:r w:rsidR="00950201" w:rsidRPr="00C20412">
              <w:t xml:space="preserve">Tokom velikog odmora, podstiče učenika da  bude sa vršnjacima. </w:t>
            </w:r>
            <w:r w:rsidR="005E0D0E" w:rsidRPr="00C20412">
              <w:t>Prisustvuje timskim sastancima.</w:t>
            </w:r>
          </w:p>
        </w:tc>
      </w:tr>
    </w:tbl>
    <w:p w:rsidR="003A0F32" w:rsidRPr="00C20412" w:rsidRDefault="003A0F32" w:rsidP="00E501E1">
      <w:pPr>
        <w:rPr>
          <w:b/>
          <w:i/>
        </w:rPr>
      </w:pPr>
    </w:p>
    <w:p w:rsidR="005F11F4" w:rsidRPr="00C20412" w:rsidRDefault="005F11F4" w:rsidP="005F11F4">
      <w:pPr>
        <w:rPr>
          <w:rFonts w:eastAsia="Calibri"/>
          <w:b/>
          <w:i/>
        </w:rPr>
      </w:pPr>
      <w:r w:rsidRPr="00C20412">
        <w:rPr>
          <w:rFonts w:eastAsia="Calibri"/>
          <w:b/>
          <w:i/>
        </w:rPr>
        <w:t xml:space="preserve">Datum: ___________   </w:t>
      </w:r>
    </w:p>
    <w:p w:rsidR="005F11F4" w:rsidRPr="00C20412" w:rsidRDefault="005F11F4" w:rsidP="005F11F4">
      <w:pPr>
        <w:rPr>
          <w:rFonts w:eastAsia="Calibri"/>
          <w:b/>
          <w:i/>
        </w:rPr>
      </w:pPr>
    </w:p>
    <w:p w:rsidR="00ED382F" w:rsidRDefault="005F11F4" w:rsidP="00ED374F">
      <w:pPr>
        <w:rPr>
          <w:rFonts w:eastAsia="Calibri"/>
          <w:b/>
          <w:i/>
        </w:rPr>
      </w:pPr>
      <w:r w:rsidRPr="00C20412">
        <w:rPr>
          <w:rFonts w:eastAsia="Calibri"/>
          <w:b/>
          <w:i/>
        </w:rPr>
        <w:t xml:space="preserve">Potpis: ___________ ___________  ___________  ___________  ___________ ___________ </w:t>
      </w:r>
    </w:p>
    <w:p w:rsidR="00734A6E" w:rsidRDefault="00734A6E" w:rsidP="00ED374F">
      <w:pPr>
        <w:rPr>
          <w:rFonts w:eastAsia="Calibri"/>
          <w:b/>
          <w:i/>
        </w:rPr>
      </w:pPr>
    </w:p>
    <w:p w:rsidR="00734A6E" w:rsidRPr="00C20412" w:rsidRDefault="00734A6E" w:rsidP="00ED374F">
      <w:pPr>
        <w:rPr>
          <w:rFonts w:eastAsia="Calibri"/>
          <w:b/>
          <w:i/>
        </w:rPr>
      </w:pPr>
    </w:p>
    <w:sectPr w:rsidR="00734A6E" w:rsidRPr="00C20412" w:rsidSect="002C3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F0" w:rsidRDefault="00ED29F0" w:rsidP="00DA31F2">
      <w:r>
        <w:separator/>
      </w:r>
    </w:p>
  </w:endnote>
  <w:endnote w:type="continuationSeparator" w:id="0">
    <w:p w:rsidR="00ED29F0" w:rsidRDefault="00ED29F0" w:rsidP="00D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F0" w:rsidRDefault="00ED29F0" w:rsidP="00DA31F2">
      <w:r>
        <w:separator/>
      </w:r>
    </w:p>
  </w:footnote>
  <w:footnote w:type="continuationSeparator" w:id="0">
    <w:p w:rsidR="00ED29F0" w:rsidRDefault="00ED29F0" w:rsidP="00DA31F2">
      <w:r>
        <w:continuationSeparator/>
      </w:r>
    </w:p>
  </w:footnote>
  <w:footnote w:id="1">
    <w:p w:rsidR="00AD2E8A" w:rsidRDefault="00AD2E8A" w:rsidP="005E0105">
      <w:pPr>
        <w:pStyle w:val="NoSpacing"/>
        <w:jc w:val="both"/>
        <w:rPr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proofErr w:type="spellStart"/>
      <w:r>
        <w:rPr>
          <w:rFonts w:ascii="Times New Roman" w:hAnsi="Times New Roman"/>
          <w:sz w:val="20"/>
          <w:szCs w:val="20"/>
        </w:rPr>
        <w:t>tehničko-tehnološkiielektronskiuređaji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medicinsko-protektivnespraveipomagala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obučeni</w:t>
      </w:r>
      <w:proofErr w:type="spellEnd"/>
      <w:r>
        <w:rPr>
          <w:rFonts w:ascii="Times New Roman" w:hAnsi="Times New Roman"/>
          <w:sz w:val="20"/>
          <w:szCs w:val="20"/>
        </w:rPr>
        <w:t xml:space="preserve"> psi </w:t>
      </w:r>
      <w:proofErr w:type="spellStart"/>
      <w:r>
        <w:rPr>
          <w:rFonts w:ascii="Times New Roman" w:hAnsi="Times New Roman"/>
          <w:sz w:val="20"/>
          <w:szCs w:val="20"/>
        </w:rPr>
        <w:t>vodičiipomagači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drugevrstesavremenihpredmetaiuređajakoji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najvećojmogućojmjeriomogućavajuiolakšavajunastavniproces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samostalanživotismatraju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integralnimdijelomosobekojaihkoristi</w:t>
      </w:r>
      <w:proofErr w:type="spellEnd"/>
    </w:p>
  </w:footnote>
  <w:footnote w:id="2">
    <w:p w:rsidR="00DA7114" w:rsidRPr="00100E6A" w:rsidRDefault="00DA7114" w:rsidP="00DA7114">
      <w:pPr>
        <w:pStyle w:val="FootnoteText"/>
      </w:pPr>
      <w:r w:rsidRPr="00100E6A">
        <w:rPr>
          <w:rStyle w:val="FootnoteReference"/>
        </w:rPr>
        <w:footnoteRef/>
      </w:r>
      <w:r w:rsidRPr="00100E6A">
        <w:t xml:space="preserve">Viđi </w:t>
      </w:r>
      <w:r>
        <w:t>o</w:t>
      </w:r>
      <w:r w:rsidRPr="00100E6A">
        <w:t>pis trenutnog funkcionisanja i potreba đeteta</w:t>
      </w:r>
    </w:p>
  </w:footnote>
  <w:footnote w:id="3">
    <w:p w:rsidR="00DA7114" w:rsidRPr="003D2FFA" w:rsidRDefault="00DA7114" w:rsidP="00DA7114">
      <w:pPr>
        <w:pStyle w:val="FootnoteText"/>
      </w:pPr>
      <w:r>
        <w:rPr>
          <w:rStyle w:val="FootnoteReference"/>
        </w:rPr>
        <w:footnoteRef/>
      </w:r>
      <w:r>
        <w:t>U skladu  s ovim se izrađuje radni/edukativni i materijal za provjeru znanja i vrednovanje postignuća</w:t>
      </w:r>
    </w:p>
  </w:footnote>
  <w:footnote w:id="4">
    <w:p w:rsidR="00DA7114" w:rsidRPr="00903CAE" w:rsidRDefault="00DA7114" w:rsidP="00DA7114">
      <w:pPr>
        <w:pStyle w:val="FootnoteText"/>
      </w:pPr>
      <w:r w:rsidRPr="00903CAE">
        <w:rPr>
          <w:rStyle w:val="FootnoteReference"/>
        </w:rPr>
        <w:footnoteRef/>
      </w:r>
      <w:r w:rsidRPr="00903CAE">
        <w:t>Saglasno aktivnostima / metodama / oblicima rada</w:t>
      </w:r>
    </w:p>
  </w:footnote>
  <w:footnote w:id="5">
    <w:p w:rsidR="00AD2E8A" w:rsidRPr="00425573" w:rsidRDefault="00AD2E8A" w:rsidP="00F71EEB">
      <w:pPr>
        <w:pStyle w:val="FootnoteText"/>
        <w:ind w:hanging="90"/>
        <w:jc w:val="both"/>
      </w:pPr>
      <w:r>
        <w:rPr>
          <w:rStyle w:val="FootnoteReference"/>
        </w:rPr>
        <w:footnoteRef/>
      </w:r>
      <w:r w:rsidRPr="00425573">
        <w:t xml:space="preserve">Upravaškole, </w:t>
      </w:r>
      <w:r w:rsidRPr="00425573">
        <w:rPr>
          <w:iCs/>
        </w:rPr>
        <w:t>nastavnici (razrednenastave, odjeljenjskistarješina, predmetninastavnici)</w:t>
      </w:r>
      <w:r>
        <w:rPr>
          <w:iCs/>
        </w:rPr>
        <w:t>,</w:t>
      </w:r>
      <w:r w:rsidRPr="00425573">
        <w:t>pedagog</w:t>
      </w:r>
      <w:r>
        <w:t>/škinja</w:t>
      </w:r>
      <w:r w:rsidRPr="00425573">
        <w:t>, psiholog</w:t>
      </w:r>
      <w:r>
        <w:t>/škinja</w:t>
      </w:r>
      <w:r w:rsidRPr="00425573">
        <w:t xml:space="preserve">, </w:t>
      </w:r>
      <w:r w:rsidRPr="00425573">
        <w:rPr>
          <w:iCs/>
        </w:rPr>
        <w:t>defektolog</w:t>
      </w:r>
      <w:r>
        <w:rPr>
          <w:iCs/>
        </w:rPr>
        <w:t>/škinja</w:t>
      </w:r>
      <w:r w:rsidRPr="00425573">
        <w:rPr>
          <w:iCs/>
        </w:rPr>
        <w:t>(školski</w:t>
      </w:r>
      <w:r>
        <w:rPr>
          <w:iCs/>
        </w:rPr>
        <w:t>,</w:t>
      </w:r>
      <w:r w:rsidRPr="00425573">
        <w:rPr>
          <w:iCs/>
        </w:rPr>
        <w:t>resursnogcentra</w:t>
      </w:r>
      <w:r>
        <w:rPr>
          <w:iCs/>
        </w:rPr>
        <w:t>,</w:t>
      </w:r>
      <w:r w:rsidRPr="00425573">
        <w:rPr>
          <w:iCs/>
        </w:rPr>
        <w:t xml:space="preserve">članmobilnogtima), </w:t>
      </w:r>
      <w:r>
        <w:rPr>
          <w:iCs/>
        </w:rPr>
        <w:t>r</w:t>
      </w:r>
      <w:r w:rsidRPr="00425573">
        <w:rPr>
          <w:iCs/>
        </w:rPr>
        <w:t>oditelji/staratelji</w:t>
      </w:r>
    </w:p>
    <w:p w:rsidR="00AD2E8A" w:rsidRPr="00F71EEB" w:rsidRDefault="00AD2E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6A7"/>
    <w:multiLevelType w:val="hybridMultilevel"/>
    <w:tmpl w:val="7CFC3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576"/>
    <w:multiLevelType w:val="hybridMultilevel"/>
    <w:tmpl w:val="34A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2EF"/>
    <w:multiLevelType w:val="hybridMultilevel"/>
    <w:tmpl w:val="A4FCDA62"/>
    <w:lvl w:ilvl="0" w:tplc="9260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37D"/>
    <w:multiLevelType w:val="hybridMultilevel"/>
    <w:tmpl w:val="92A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542"/>
    <w:multiLevelType w:val="hybridMultilevel"/>
    <w:tmpl w:val="FD00B21A"/>
    <w:lvl w:ilvl="0" w:tplc="9260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551E"/>
    <w:multiLevelType w:val="hybridMultilevel"/>
    <w:tmpl w:val="0712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1362"/>
    <w:multiLevelType w:val="hybridMultilevel"/>
    <w:tmpl w:val="FC8882B4"/>
    <w:lvl w:ilvl="0" w:tplc="7966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31C8"/>
    <w:multiLevelType w:val="hybridMultilevel"/>
    <w:tmpl w:val="2C9CAAC4"/>
    <w:lvl w:ilvl="0" w:tplc="E0386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C3C"/>
    <w:multiLevelType w:val="hybridMultilevel"/>
    <w:tmpl w:val="4D16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087"/>
    <w:multiLevelType w:val="hybridMultilevel"/>
    <w:tmpl w:val="4D02D692"/>
    <w:lvl w:ilvl="0" w:tplc="49B41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1462"/>
    <w:multiLevelType w:val="hybridMultilevel"/>
    <w:tmpl w:val="41D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11D6"/>
    <w:multiLevelType w:val="hybridMultilevel"/>
    <w:tmpl w:val="DAF2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0D76"/>
    <w:multiLevelType w:val="hybridMultilevel"/>
    <w:tmpl w:val="27FA0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5C68"/>
    <w:multiLevelType w:val="hybridMultilevel"/>
    <w:tmpl w:val="7D2C6E64"/>
    <w:lvl w:ilvl="0" w:tplc="E0386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17A3"/>
    <w:multiLevelType w:val="hybridMultilevel"/>
    <w:tmpl w:val="97783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1FC"/>
    <w:multiLevelType w:val="hybridMultilevel"/>
    <w:tmpl w:val="0DDAA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3BE2"/>
    <w:multiLevelType w:val="hybridMultilevel"/>
    <w:tmpl w:val="A4FCDA62"/>
    <w:lvl w:ilvl="0" w:tplc="9260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B37C4"/>
    <w:multiLevelType w:val="hybridMultilevel"/>
    <w:tmpl w:val="738C649E"/>
    <w:lvl w:ilvl="0" w:tplc="1CAA07E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F6802"/>
    <w:multiLevelType w:val="hybridMultilevel"/>
    <w:tmpl w:val="A9F0D31E"/>
    <w:lvl w:ilvl="0" w:tplc="509CD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A1A23"/>
    <w:multiLevelType w:val="hybridMultilevel"/>
    <w:tmpl w:val="11F073F0"/>
    <w:lvl w:ilvl="0" w:tplc="2D36C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9"/>
  </w:num>
  <w:num w:numId="6">
    <w:abstractNumId w:val="9"/>
  </w:num>
  <w:num w:numId="7">
    <w:abstractNumId w:val="6"/>
  </w:num>
  <w:num w:numId="8">
    <w:abstractNumId w:val="18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D9"/>
    <w:rsid w:val="0000269D"/>
    <w:rsid w:val="00011182"/>
    <w:rsid w:val="000112EE"/>
    <w:rsid w:val="00024EE3"/>
    <w:rsid w:val="000337AF"/>
    <w:rsid w:val="00036759"/>
    <w:rsid w:val="00052676"/>
    <w:rsid w:val="000541DD"/>
    <w:rsid w:val="0005460E"/>
    <w:rsid w:val="0005477D"/>
    <w:rsid w:val="00073FDF"/>
    <w:rsid w:val="000762FA"/>
    <w:rsid w:val="00082F05"/>
    <w:rsid w:val="0009256F"/>
    <w:rsid w:val="00092B58"/>
    <w:rsid w:val="00095D8C"/>
    <w:rsid w:val="000A0E93"/>
    <w:rsid w:val="000B5434"/>
    <w:rsid w:val="000C01C4"/>
    <w:rsid w:val="000C5796"/>
    <w:rsid w:val="000C7295"/>
    <w:rsid w:val="000D7B2B"/>
    <w:rsid w:val="000E090E"/>
    <w:rsid w:val="000E39F1"/>
    <w:rsid w:val="000E409F"/>
    <w:rsid w:val="000E4C96"/>
    <w:rsid w:val="000E5BBB"/>
    <w:rsid w:val="000F7B48"/>
    <w:rsid w:val="00100E6A"/>
    <w:rsid w:val="001041E9"/>
    <w:rsid w:val="001061BC"/>
    <w:rsid w:val="0011318C"/>
    <w:rsid w:val="001166AC"/>
    <w:rsid w:val="001307C3"/>
    <w:rsid w:val="0013084D"/>
    <w:rsid w:val="0013342B"/>
    <w:rsid w:val="00137A55"/>
    <w:rsid w:val="00150A1D"/>
    <w:rsid w:val="00153955"/>
    <w:rsid w:val="00154125"/>
    <w:rsid w:val="00161B03"/>
    <w:rsid w:val="00161B86"/>
    <w:rsid w:val="00176DA0"/>
    <w:rsid w:val="00177C06"/>
    <w:rsid w:val="00182B4D"/>
    <w:rsid w:val="00186DD9"/>
    <w:rsid w:val="001909A2"/>
    <w:rsid w:val="00192A9E"/>
    <w:rsid w:val="00193D3E"/>
    <w:rsid w:val="00194F4B"/>
    <w:rsid w:val="001A24B7"/>
    <w:rsid w:val="001C0ACF"/>
    <w:rsid w:val="001C275F"/>
    <w:rsid w:val="001D47A6"/>
    <w:rsid w:val="001D792B"/>
    <w:rsid w:val="001F5CF0"/>
    <w:rsid w:val="001F7A80"/>
    <w:rsid w:val="00202733"/>
    <w:rsid w:val="0020315B"/>
    <w:rsid w:val="002073EA"/>
    <w:rsid w:val="002241A4"/>
    <w:rsid w:val="002347EF"/>
    <w:rsid w:val="00235AF4"/>
    <w:rsid w:val="0024337D"/>
    <w:rsid w:val="00243396"/>
    <w:rsid w:val="00243423"/>
    <w:rsid w:val="0025187B"/>
    <w:rsid w:val="002567EF"/>
    <w:rsid w:val="002604EF"/>
    <w:rsid w:val="00260C7C"/>
    <w:rsid w:val="00261925"/>
    <w:rsid w:val="002747CB"/>
    <w:rsid w:val="00274BBE"/>
    <w:rsid w:val="00295F60"/>
    <w:rsid w:val="002A6609"/>
    <w:rsid w:val="002B045F"/>
    <w:rsid w:val="002B3E00"/>
    <w:rsid w:val="002C33EB"/>
    <w:rsid w:val="002C3BF7"/>
    <w:rsid w:val="002D1C9D"/>
    <w:rsid w:val="002D67E7"/>
    <w:rsid w:val="002E3240"/>
    <w:rsid w:val="002E4377"/>
    <w:rsid w:val="002F02ED"/>
    <w:rsid w:val="002F3E7B"/>
    <w:rsid w:val="00305D19"/>
    <w:rsid w:val="00306054"/>
    <w:rsid w:val="003104F7"/>
    <w:rsid w:val="0031054F"/>
    <w:rsid w:val="00315684"/>
    <w:rsid w:val="00321D2E"/>
    <w:rsid w:val="00324D02"/>
    <w:rsid w:val="0033501E"/>
    <w:rsid w:val="00340C7A"/>
    <w:rsid w:val="0034475A"/>
    <w:rsid w:val="00344D4D"/>
    <w:rsid w:val="00347516"/>
    <w:rsid w:val="003530DC"/>
    <w:rsid w:val="00353613"/>
    <w:rsid w:val="003564F9"/>
    <w:rsid w:val="00366189"/>
    <w:rsid w:val="0037241E"/>
    <w:rsid w:val="00373AE8"/>
    <w:rsid w:val="00373ECF"/>
    <w:rsid w:val="00390D44"/>
    <w:rsid w:val="003951A1"/>
    <w:rsid w:val="003975B6"/>
    <w:rsid w:val="00397FB1"/>
    <w:rsid w:val="003A0F32"/>
    <w:rsid w:val="003B4D22"/>
    <w:rsid w:val="003B5496"/>
    <w:rsid w:val="003C3BC1"/>
    <w:rsid w:val="003C789C"/>
    <w:rsid w:val="003D2FFA"/>
    <w:rsid w:val="003D5FB7"/>
    <w:rsid w:val="003E4390"/>
    <w:rsid w:val="003E6EAE"/>
    <w:rsid w:val="00403BD4"/>
    <w:rsid w:val="004129C2"/>
    <w:rsid w:val="00424E01"/>
    <w:rsid w:val="004321EB"/>
    <w:rsid w:val="00443821"/>
    <w:rsid w:val="00443E62"/>
    <w:rsid w:val="00452498"/>
    <w:rsid w:val="0046722A"/>
    <w:rsid w:val="0047110C"/>
    <w:rsid w:val="004A50A2"/>
    <w:rsid w:val="004C3B62"/>
    <w:rsid w:val="004C6745"/>
    <w:rsid w:val="004E73AB"/>
    <w:rsid w:val="0050365D"/>
    <w:rsid w:val="0050461D"/>
    <w:rsid w:val="0050755D"/>
    <w:rsid w:val="00507730"/>
    <w:rsid w:val="00513F3E"/>
    <w:rsid w:val="005209BC"/>
    <w:rsid w:val="005229CC"/>
    <w:rsid w:val="00525AFE"/>
    <w:rsid w:val="00526224"/>
    <w:rsid w:val="0052719E"/>
    <w:rsid w:val="005271EC"/>
    <w:rsid w:val="00527406"/>
    <w:rsid w:val="00536A2D"/>
    <w:rsid w:val="0054216A"/>
    <w:rsid w:val="00542B1A"/>
    <w:rsid w:val="00543281"/>
    <w:rsid w:val="00546DA3"/>
    <w:rsid w:val="00546F18"/>
    <w:rsid w:val="005478C1"/>
    <w:rsid w:val="005500F2"/>
    <w:rsid w:val="00551627"/>
    <w:rsid w:val="00565F8A"/>
    <w:rsid w:val="00585BA3"/>
    <w:rsid w:val="00597FE9"/>
    <w:rsid w:val="005A0319"/>
    <w:rsid w:val="005A25D5"/>
    <w:rsid w:val="005B16BF"/>
    <w:rsid w:val="005C2DEC"/>
    <w:rsid w:val="005D487E"/>
    <w:rsid w:val="005D5AD5"/>
    <w:rsid w:val="005E0105"/>
    <w:rsid w:val="005E0D0E"/>
    <w:rsid w:val="005E7E9A"/>
    <w:rsid w:val="005F11F4"/>
    <w:rsid w:val="005F158B"/>
    <w:rsid w:val="005F54AF"/>
    <w:rsid w:val="00600C5C"/>
    <w:rsid w:val="00604034"/>
    <w:rsid w:val="00606554"/>
    <w:rsid w:val="006075C5"/>
    <w:rsid w:val="006126E0"/>
    <w:rsid w:val="00617DF1"/>
    <w:rsid w:val="006206C2"/>
    <w:rsid w:val="0062341B"/>
    <w:rsid w:val="00627E8C"/>
    <w:rsid w:val="006302B7"/>
    <w:rsid w:val="006358E4"/>
    <w:rsid w:val="00641151"/>
    <w:rsid w:val="00642782"/>
    <w:rsid w:val="00652CD4"/>
    <w:rsid w:val="00660078"/>
    <w:rsid w:val="00664311"/>
    <w:rsid w:val="00683145"/>
    <w:rsid w:val="00683A8A"/>
    <w:rsid w:val="0069388F"/>
    <w:rsid w:val="00695761"/>
    <w:rsid w:val="00695EFE"/>
    <w:rsid w:val="006A03E4"/>
    <w:rsid w:val="006A0A3D"/>
    <w:rsid w:val="006B343E"/>
    <w:rsid w:val="006B366C"/>
    <w:rsid w:val="006B3C78"/>
    <w:rsid w:val="006B4281"/>
    <w:rsid w:val="006B7AA2"/>
    <w:rsid w:val="006C218A"/>
    <w:rsid w:val="006C7641"/>
    <w:rsid w:val="006D253C"/>
    <w:rsid w:val="006D2735"/>
    <w:rsid w:val="006D2F6E"/>
    <w:rsid w:val="006D7A62"/>
    <w:rsid w:val="006D7FA8"/>
    <w:rsid w:val="006F6411"/>
    <w:rsid w:val="006F7B85"/>
    <w:rsid w:val="007024E6"/>
    <w:rsid w:val="007065BC"/>
    <w:rsid w:val="0071319F"/>
    <w:rsid w:val="00717B98"/>
    <w:rsid w:val="00724303"/>
    <w:rsid w:val="00724B68"/>
    <w:rsid w:val="00730A83"/>
    <w:rsid w:val="007343DF"/>
    <w:rsid w:val="00734A6E"/>
    <w:rsid w:val="00747713"/>
    <w:rsid w:val="00747EE9"/>
    <w:rsid w:val="00750872"/>
    <w:rsid w:val="00752BEF"/>
    <w:rsid w:val="00754BD4"/>
    <w:rsid w:val="0075704D"/>
    <w:rsid w:val="007820B2"/>
    <w:rsid w:val="00785CB9"/>
    <w:rsid w:val="00787463"/>
    <w:rsid w:val="0079076B"/>
    <w:rsid w:val="007953C0"/>
    <w:rsid w:val="007A1A95"/>
    <w:rsid w:val="007B1266"/>
    <w:rsid w:val="007B22A2"/>
    <w:rsid w:val="007C461E"/>
    <w:rsid w:val="007C7A27"/>
    <w:rsid w:val="007D1FF4"/>
    <w:rsid w:val="007D31B7"/>
    <w:rsid w:val="007F01E2"/>
    <w:rsid w:val="007F1E90"/>
    <w:rsid w:val="007F4E04"/>
    <w:rsid w:val="007F67FB"/>
    <w:rsid w:val="008125DE"/>
    <w:rsid w:val="008160F0"/>
    <w:rsid w:val="00817A75"/>
    <w:rsid w:val="008202C5"/>
    <w:rsid w:val="008230FA"/>
    <w:rsid w:val="008245B8"/>
    <w:rsid w:val="00825839"/>
    <w:rsid w:val="00831DDA"/>
    <w:rsid w:val="00843E32"/>
    <w:rsid w:val="008444AE"/>
    <w:rsid w:val="00852442"/>
    <w:rsid w:val="00860144"/>
    <w:rsid w:val="0086560D"/>
    <w:rsid w:val="00874FA5"/>
    <w:rsid w:val="00893BD2"/>
    <w:rsid w:val="00893CF2"/>
    <w:rsid w:val="00897A3A"/>
    <w:rsid w:val="008B3448"/>
    <w:rsid w:val="008B4E85"/>
    <w:rsid w:val="008B6F46"/>
    <w:rsid w:val="008C4950"/>
    <w:rsid w:val="008C4981"/>
    <w:rsid w:val="008C4ED5"/>
    <w:rsid w:val="008C7520"/>
    <w:rsid w:val="008E47C7"/>
    <w:rsid w:val="008F0D17"/>
    <w:rsid w:val="008F5171"/>
    <w:rsid w:val="009011B5"/>
    <w:rsid w:val="00903427"/>
    <w:rsid w:val="00903CAE"/>
    <w:rsid w:val="00914FC5"/>
    <w:rsid w:val="00917D60"/>
    <w:rsid w:val="00922C94"/>
    <w:rsid w:val="00926920"/>
    <w:rsid w:val="009373CC"/>
    <w:rsid w:val="009421FD"/>
    <w:rsid w:val="00942D83"/>
    <w:rsid w:val="009451BE"/>
    <w:rsid w:val="00950201"/>
    <w:rsid w:val="00950A9F"/>
    <w:rsid w:val="009516B5"/>
    <w:rsid w:val="00953C99"/>
    <w:rsid w:val="009569B6"/>
    <w:rsid w:val="009604D8"/>
    <w:rsid w:val="00960C66"/>
    <w:rsid w:val="00961057"/>
    <w:rsid w:val="00965177"/>
    <w:rsid w:val="00965EEE"/>
    <w:rsid w:val="0096623A"/>
    <w:rsid w:val="0096650C"/>
    <w:rsid w:val="00971B58"/>
    <w:rsid w:val="00981106"/>
    <w:rsid w:val="00982850"/>
    <w:rsid w:val="00983A40"/>
    <w:rsid w:val="00984BF4"/>
    <w:rsid w:val="00990675"/>
    <w:rsid w:val="0099099E"/>
    <w:rsid w:val="009A178F"/>
    <w:rsid w:val="009A5532"/>
    <w:rsid w:val="009A783B"/>
    <w:rsid w:val="009B4C57"/>
    <w:rsid w:val="009C29D4"/>
    <w:rsid w:val="009D423A"/>
    <w:rsid w:val="009D459C"/>
    <w:rsid w:val="009E7768"/>
    <w:rsid w:val="009F55C4"/>
    <w:rsid w:val="00A06986"/>
    <w:rsid w:val="00A06BA3"/>
    <w:rsid w:val="00A13C13"/>
    <w:rsid w:val="00A1402C"/>
    <w:rsid w:val="00A26B68"/>
    <w:rsid w:val="00A274DE"/>
    <w:rsid w:val="00A318C9"/>
    <w:rsid w:val="00A322C1"/>
    <w:rsid w:val="00A40FF2"/>
    <w:rsid w:val="00A41FF8"/>
    <w:rsid w:val="00A421F7"/>
    <w:rsid w:val="00A44D17"/>
    <w:rsid w:val="00A64A18"/>
    <w:rsid w:val="00A76B62"/>
    <w:rsid w:val="00A77C03"/>
    <w:rsid w:val="00A85E44"/>
    <w:rsid w:val="00AA35AD"/>
    <w:rsid w:val="00AB0FC2"/>
    <w:rsid w:val="00AB43CC"/>
    <w:rsid w:val="00AB622D"/>
    <w:rsid w:val="00AC243C"/>
    <w:rsid w:val="00AC3D42"/>
    <w:rsid w:val="00AC5747"/>
    <w:rsid w:val="00AC6B67"/>
    <w:rsid w:val="00AC7CC1"/>
    <w:rsid w:val="00AD2432"/>
    <w:rsid w:val="00AD2E8A"/>
    <w:rsid w:val="00AE01F4"/>
    <w:rsid w:val="00AE3B68"/>
    <w:rsid w:val="00AF2417"/>
    <w:rsid w:val="00AF42AD"/>
    <w:rsid w:val="00B229CB"/>
    <w:rsid w:val="00B22F0B"/>
    <w:rsid w:val="00B2753E"/>
    <w:rsid w:val="00B27FAE"/>
    <w:rsid w:val="00B3424F"/>
    <w:rsid w:val="00B342EB"/>
    <w:rsid w:val="00B4296C"/>
    <w:rsid w:val="00B45317"/>
    <w:rsid w:val="00B502B2"/>
    <w:rsid w:val="00B6502D"/>
    <w:rsid w:val="00B6672C"/>
    <w:rsid w:val="00B758EB"/>
    <w:rsid w:val="00B940BA"/>
    <w:rsid w:val="00B9550F"/>
    <w:rsid w:val="00BA1633"/>
    <w:rsid w:val="00BA2DA0"/>
    <w:rsid w:val="00BB3EC6"/>
    <w:rsid w:val="00BC23A0"/>
    <w:rsid w:val="00BC54BD"/>
    <w:rsid w:val="00BE57E4"/>
    <w:rsid w:val="00BF1D18"/>
    <w:rsid w:val="00C06D48"/>
    <w:rsid w:val="00C07435"/>
    <w:rsid w:val="00C12C60"/>
    <w:rsid w:val="00C14D01"/>
    <w:rsid w:val="00C1784F"/>
    <w:rsid w:val="00C20412"/>
    <w:rsid w:val="00C21522"/>
    <w:rsid w:val="00C305DC"/>
    <w:rsid w:val="00C328E8"/>
    <w:rsid w:val="00C3708D"/>
    <w:rsid w:val="00C40464"/>
    <w:rsid w:val="00C40AE6"/>
    <w:rsid w:val="00C40B65"/>
    <w:rsid w:val="00C54C05"/>
    <w:rsid w:val="00C63BC6"/>
    <w:rsid w:val="00C707B0"/>
    <w:rsid w:val="00C83EC9"/>
    <w:rsid w:val="00C85CAC"/>
    <w:rsid w:val="00C94B2C"/>
    <w:rsid w:val="00CA092E"/>
    <w:rsid w:val="00CA5603"/>
    <w:rsid w:val="00CC2411"/>
    <w:rsid w:val="00CC40E6"/>
    <w:rsid w:val="00CD1B15"/>
    <w:rsid w:val="00CD4419"/>
    <w:rsid w:val="00CE253C"/>
    <w:rsid w:val="00CE4EDD"/>
    <w:rsid w:val="00CF0E9C"/>
    <w:rsid w:val="00CF2B5F"/>
    <w:rsid w:val="00CF33E9"/>
    <w:rsid w:val="00CF44E5"/>
    <w:rsid w:val="00CF6CF1"/>
    <w:rsid w:val="00D03007"/>
    <w:rsid w:val="00D05577"/>
    <w:rsid w:val="00D05D9B"/>
    <w:rsid w:val="00D07E75"/>
    <w:rsid w:val="00D202B6"/>
    <w:rsid w:val="00D225AE"/>
    <w:rsid w:val="00D24C59"/>
    <w:rsid w:val="00D31486"/>
    <w:rsid w:val="00D350E1"/>
    <w:rsid w:val="00D35659"/>
    <w:rsid w:val="00D51509"/>
    <w:rsid w:val="00D56B15"/>
    <w:rsid w:val="00D675D5"/>
    <w:rsid w:val="00D74BB1"/>
    <w:rsid w:val="00D8063B"/>
    <w:rsid w:val="00D95776"/>
    <w:rsid w:val="00DA264C"/>
    <w:rsid w:val="00DA31F2"/>
    <w:rsid w:val="00DA4DDA"/>
    <w:rsid w:val="00DA7114"/>
    <w:rsid w:val="00DB34D6"/>
    <w:rsid w:val="00DB3646"/>
    <w:rsid w:val="00DB5195"/>
    <w:rsid w:val="00DC0548"/>
    <w:rsid w:val="00DC641E"/>
    <w:rsid w:val="00DD6F14"/>
    <w:rsid w:val="00DE2AB1"/>
    <w:rsid w:val="00DE6384"/>
    <w:rsid w:val="00DE766A"/>
    <w:rsid w:val="00DF446A"/>
    <w:rsid w:val="00E00C02"/>
    <w:rsid w:val="00E00E50"/>
    <w:rsid w:val="00E038D8"/>
    <w:rsid w:val="00E164B3"/>
    <w:rsid w:val="00E168CB"/>
    <w:rsid w:val="00E17502"/>
    <w:rsid w:val="00E20044"/>
    <w:rsid w:val="00E22918"/>
    <w:rsid w:val="00E24068"/>
    <w:rsid w:val="00E30B09"/>
    <w:rsid w:val="00E32377"/>
    <w:rsid w:val="00E40B25"/>
    <w:rsid w:val="00E473C6"/>
    <w:rsid w:val="00E501E1"/>
    <w:rsid w:val="00E65BCC"/>
    <w:rsid w:val="00E75C66"/>
    <w:rsid w:val="00E763D5"/>
    <w:rsid w:val="00E84CD0"/>
    <w:rsid w:val="00E851FB"/>
    <w:rsid w:val="00E87763"/>
    <w:rsid w:val="00E87939"/>
    <w:rsid w:val="00EA20C4"/>
    <w:rsid w:val="00EA51C8"/>
    <w:rsid w:val="00EA58D0"/>
    <w:rsid w:val="00EA63D0"/>
    <w:rsid w:val="00EB411F"/>
    <w:rsid w:val="00EB5D7D"/>
    <w:rsid w:val="00EC265E"/>
    <w:rsid w:val="00EC62F1"/>
    <w:rsid w:val="00ED29F0"/>
    <w:rsid w:val="00ED374F"/>
    <w:rsid w:val="00ED382F"/>
    <w:rsid w:val="00ED3A31"/>
    <w:rsid w:val="00ED4BB9"/>
    <w:rsid w:val="00EE0CAD"/>
    <w:rsid w:val="00EE0E91"/>
    <w:rsid w:val="00EE29B5"/>
    <w:rsid w:val="00EE6C9B"/>
    <w:rsid w:val="00EF46E6"/>
    <w:rsid w:val="00EF76EF"/>
    <w:rsid w:val="00F00A54"/>
    <w:rsid w:val="00F037E1"/>
    <w:rsid w:val="00F0714B"/>
    <w:rsid w:val="00F11881"/>
    <w:rsid w:val="00F13A65"/>
    <w:rsid w:val="00F15F6E"/>
    <w:rsid w:val="00F16F6E"/>
    <w:rsid w:val="00F173B9"/>
    <w:rsid w:val="00F2022E"/>
    <w:rsid w:val="00F21A46"/>
    <w:rsid w:val="00F239BA"/>
    <w:rsid w:val="00F37DDB"/>
    <w:rsid w:val="00F4027B"/>
    <w:rsid w:val="00F415E8"/>
    <w:rsid w:val="00F4401D"/>
    <w:rsid w:val="00F44145"/>
    <w:rsid w:val="00F46FE4"/>
    <w:rsid w:val="00F51F79"/>
    <w:rsid w:val="00F52403"/>
    <w:rsid w:val="00F55A09"/>
    <w:rsid w:val="00F6691A"/>
    <w:rsid w:val="00F71EEB"/>
    <w:rsid w:val="00F75D36"/>
    <w:rsid w:val="00F80C8A"/>
    <w:rsid w:val="00F9141F"/>
    <w:rsid w:val="00F91820"/>
    <w:rsid w:val="00F93F29"/>
    <w:rsid w:val="00F9513E"/>
    <w:rsid w:val="00FC469E"/>
    <w:rsid w:val="00FD5D35"/>
    <w:rsid w:val="00FD7005"/>
    <w:rsid w:val="00FE4531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069"/>
  <w15:docId w15:val="{341269BB-FBB8-472E-8B23-F475D3B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1E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44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F446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951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C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4D6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4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F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1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42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26B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26B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177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ED097A-0C27-4F54-8252-945A26A704B4}"/>
</file>

<file path=customXml/itemProps2.xml><?xml version="1.0" encoding="utf-8"?>
<ds:datastoreItem xmlns:ds="http://schemas.openxmlformats.org/officeDocument/2006/customXml" ds:itemID="{0E5A26E0-A073-4E1E-B345-FC299FF8FEB3}"/>
</file>

<file path=customXml/itemProps3.xml><?xml version="1.0" encoding="utf-8"?>
<ds:datastoreItem xmlns:ds="http://schemas.openxmlformats.org/officeDocument/2006/customXml" ds:itemID="{D1F0DBA1-0E30-4370-84BB-FAF350DBD4B6}"/>
</file>

<file path=customXml/itemProps4.xml><?xml version="1.0" encoding="utf-8"?>
<ds:datastoreItem xmlns:ds="http://schemas.openxmlformats.org/officeDocument/2006/customXml" ds:itemID="{0DF4BBF5-FB6F-4843-A6B7-AF15E2CD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Milic</dc:creator>
  <cp:lastModifiedBy>Aleksandra Trailović</cp:lastModifiedBy>
  <cp:revision>2</cp:revision>
  <cp:lastPrinted>2018-10-15T09:33:00Z</cp:lastPrinted>
  <dcterms:created xsi:type="dcterms:W3CDTF">2019-10-29T13:40:00Z</dcterms:created>
  <dcterms:modified xsi:type="dcterms:W3CDTF">2019-10-29T13:40:00Z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